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85" w:rsidRDefault="00F24F3C" w:rsidP="00BE174D">
      <w:pPr>
        <w:pStyle w:val="Default"/>
        <w:rPr>
          <w:b/>
          <w:bCs/>
          <w:sz w:val="36"/>
          <w:szCs w:val="36"/>
        </w:rPr>
      </w:pPr>
      <w:bookmarkStart w:id="0" w:name="_GoBack"/>
      <w:bookmarkEnd w:id="0"/>
      <w:r>
        <w:rPr>
          <w:noProof/>
        </w:rPr>
        <w:drawing>
          <wp:inline distT="0" distB="0" distL="0" distR="0" wp14:anchorId="5ECE947B" wp14:editId="7DDD11B9">
            <wp:extent cx="828675" cy="647700"/>
            <wp:effectExtent l="0" t="0" r="9525" b="0"/>
            <wp:docPr id="1" name="Picture 1" descr="U.S. Department of the Interior&#10;Bureau of Land Management logo" title="BLM Logo"/>
            <wp:cNvGraphicFramePr/>
            <a:graphic xmlns:a="http://schemas.openxmlformats.org/drawingml/2006/main">
              <a:graphicData uri="http://schemas.openxmlformats.org/drawingml/2006/picture">
                <pic:pic xmlns:pic="http://schemas.openxmlformats.org/drawingml/2006/picture">
                  <pic:nvPicPr>
                    <pic:cNvPr id="1" name="Picture 1" descr="U.S. Department of the Interior&#10;Bureau of Land Management logo" title="BLM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2925" cy="651022"/>
                    </a:xfrm>
                    <a:prstGeom prst="rect">
                      <a:avLst/>
                    </a:prstGeom>
                  </pic:spPr>
                </pic:pic>
              </a:graphicData>
            </a:graphic>
          </wp:inline>
        </w:drawing>
      </w:r>
      <w:r w:rsidR="00D67A8B" w:rsidRPr="00D67A8B">
        <w:rPr>
          <w:b/>
          <w:bCs/>
          <w:sz w:val="36"/>
          <w:szCs w:val="36"/>
        </w:rPr>
        <w:t xml:space="preserve"> </w:t>
      </w:r>
      <w:r w:rsidR="00D62F85">
        <w:rPr>
          <w:b/>
          <w:bCs/>
          <w:sz w:val="36"/>
          <w:szCs w:val="36"/>
        </w:rPr>
        <w:t>BLM New Employee Orientation Guide</w:t>
      </w:r>
    </w:p>
    <w:p w:rsidR="00D67A8B" w:rsidRDefault="00D67A8B" w:rsidP="00BE174D">
      <w:pPr>
        <w:pStyle w:val="Default"/>
        <w:rPr>
          <w:sz w:val="23"/>
          <w:szCs w:val="23"/>
        </w:rPr>
      </w:pPr>
      <w:r>
        <w:rPr>
          <w:b/>
          <w:bCs/>
          <w:sz w:val="23"/>
          <w:szCs w:val="23"/>
        </w:rPr>
        <w:t xml:space="preserve"> </w:t>
      </w:r>
    </w:p>
    <w:p w:rsidR="00D67A8B" w:rsidRPr="00F24F3C" w:rsidRDefault="00D67A8B" w:rsidP="00BE174D">
      <w:pPr>
        <w:pStyle w:val="Default"/>
        <w:rPr>
          <w:rFonts w:ascii="Calibri" w:hAnsi="Calibri" w:cs="Calibri"/>
        </w:rPr>
      </w:pPr>
      <w:r w:rsidRPr="00F24F3C">
        <w:rPr>
          <w:rFonts w:ascii="Calibri" w:hAnsi="Calibri" w:cs="Calibri"/>
          <w:b/>
          <w:bCs/>
        </w:rPr>
        <w:t xml:space="preserve">Introduction </w:t>
      </w:r>
    </w:p>
    <w:p w:rsidR="00F21791" w:rsidRPr="00F24F3C" w:rsidRDefault="00D62F85" w:rsidP="00BE174D">
      <w:pPr>
        <w:pStyle w:val="Default"/>
        <w:rPr>
          <w:rFonts w:ascii="Calibri" w:hAnsi="Calibri" w:cs="Calibri"/>
        </w:rPr>
      </w:pPr>
      <w:r w:rsidRPr="00F24F3C">
        <w:rPr>
          <w:rFonts w:ascii="Calibri" w:hAnsi="Calibri" w:cs="Calibri"/>
        </w:rPr>
        <w:t>The BLM New Employee Orientation</w:t>
      </w:r>
      <w:r w:rsidR="00D67A8B" w:rsidRPr="00F24F3C">
        <w:rPr>
          <w:rFonts w:ascii="Calibri" w:hAnsi="Calibri" w:cs="Calibri"/>
        </w:rPr>
        <w:t xml:space="preserve"> </w:t>
      </w:r>
      <w:r w:rsidRPr="00F24F3C">
        <w:rPr>
          <w:rFonts w:ascii="Calibri" w:hAnsi="Calibri" w:cs="Calibri"/>
        </w:rPr>
        <w:t xml:space="preserve">program </w:t>
      </w:r>
      <w:r w:rsidR="00D67A8B" w:rsidRPr="00F24F3C">
        <w:rPr>
          <w:rFonts w:ascii="Calibri" w:hAnsi="Calibri" w:cs="Calibri"/>
        </w:rPr>
        <w:t>is a comprehensive process that welcomes ne</w:t>
      </w:r>
      <w:r w:rsidRPr="00F24F3C">
        <w:rPr>
          <w:rFonts w:ascii="Calibri" w:hAnsi="Calibri" w:cs="Calibri"/>
        </w:rPr>
        <w:t xml:space="preserve">w employees into the BLM </w:t>
      </w:r>
      <w:r w:rsidR="00D67A8B" w:rsidRPr="00F24F3C">
        <w:rPr>
          <w:rFonts w:ascii="Calibri" w:hAnsi="Calibri" w:cs="Calibri"/>
        </w:rPr>
        <w:t>and connects them to the people and resources they</w:t>
      </w:r>
      <w:r w:rsidRPr="00F24F3C">
        <w:rPr>
          <w:rFonts w:ascii="Calibri" w:hAnsi="Calibri" w:cs="Calibri"/>
        </w:rPr>
        <w:t xml:space="preserve"> need to be successful. The</w:t>
      </w:r>
      <w:r w:rsidR="00D67A8B" w:rsidRPr="00F24F3C">
        <w:rPr>
          <w:rFonts w:ascii="Calibri" w:hAnsi="Calibri" w:cs="Calibri"/>
        </w:rPr>
        <w:t xml:space="preserve"> </w:t>
      </w:r>
      <w:r w:rsidRPr="00F24F3C">
        <w:rPr>
          <w:rFonts w:ascii="Calibri" w:hAnsi="Calibri" w:cs="Calibri"/>
        </w:rPr>
        <w:t>BLM New Employee Orientation</w:t>
      </w:r>
      <w:r w:rsidR="00D67A8B" w:rsidRPr="00F24F3C">
        <w:rPr>
          <w:rFonts w:ascii="Calibri" w:hAnsi="Calibri" w:cs="Calibri"/>
        </w:rPr>
        <w:t xml:space="preserve"> </w:t>
      </w:r>
      <w:r w:rsidR="007A5C37" w:rsidRPr="00F24F3C">
        <w:rPr>
          <w:rFonts w:ascii="Calibri" w:hAnsi="Calibri" w:cs="Calibri"/>
        </w:rPr>
        <w:t xml:space="preserve">process </w:t>
      </w:r>
      <w:r w:rsidR="00D67A8B" w:rsidRPr="00F24F3C">
        <w:rPr>
          <w:rFonts w:ascii="Calibri" w:hAnsi="Calibri" w:cs="Calibri"/>
        </w:rPr>
        <w:t xml:space="preserve">begins </w:t>
      </w:r>
      <w:r w:rsidR="000579C6" w:rsidRPr="00F24F3C">
        <w:rPr>
          <w:rFonts w:ascii="Calibri" w:hAnsi="Calibri" w:cs="Calibri"/>
        </w:rPr>
        <w:t>once</w:t>
      </w:r>
      <w:r w:rsidR="00D67A8B" w:rsidRPr="00F24F3C">
        <w:rPr>
          <w:rFonts w:ascii="Calibri" w:hAnsi="Calibri" w:cs="Calibri"/>
        </w:rPr>
        <w:t xml:space="preserve"> an applicant </w:t>
      </w:r>
      <w:r w:rsidR="000579C6" w:rsidRPr="00F24F3C">
        <w:rPr>
          <w:rFonts w:ascii="Calibri" w:hAnsi="Calibri" w:cs="Calibri"/>
        </w:rPr>
        <w:t>accepts</w:t>
      </w:r>
      <w:r w:rsidR="00D67A8B" w:rsidRPr="00F24F3C">
        <w:rPr>
          <w:rFonts w:ascii="Calibri" w:hAnsi="Calibri" w:cs="Calibri"/>
        </w:rPr>
        <w:t xml:space="preserve"> a position with</w:t>
      </w:r>
      <w:r w:rsidR="000579C6" w:rsidRPr="00F24F3C">
        <w:rPr>
          <w:rFonts w:ascii="Calibri" w:hAnsi="Calibri" w:cs="Calibri"/>
        </w:rPr>
        <w:t xml:space="preserve"> the Bureau of Land Management</w:t>
      </w:r>
      <w:r w:rsidRPr="00F24F3C">
        <w:rPr>
          <w:rFonts w:ascii="Calibri" w:hAnsi="Calibri" w:cs="Calibri"/>
          <w:color w:val="auto"/>
        </w:rPr>
        <w:t xml:space="preserve">. The </w:t>
      </w:r>
      <w:r w:rsidRPr="00F24F3C">
        <w:rPr>
          <w:rFonts w:ascii="Calibri" w:hAnsi="Calibri" w:cs="Calibri"/>
        </w:rPr>
        <w:t>program includes a New Employee Welcome Packet</w:t>
      </w:r>
      <w:r w:rsidR="00D67A8B" w:rsidRPr="00F24F3C">
        <w:rPr>
          <w:rFonts w:ascii="Calibri" w:hAnsi="Calibri" w:cs="Calibri"/>
        </w:rPr>
        <w:t>,</w:t>
      </w:r>
      <w:r w:rsidRPr="00F24F3C">
        <w:rPr>
          <w:rFonts w:ascii="Calibri" w:hAnsi="Calibri" w:cs="Calibri"/>
        </w:rPr>
        <w:t xml:space="preserve"> the Supervisor</w:t>
      </w:r>
      <w:r w:rsidR="00722D9E" w:rsidRPr="00F24F3C">
        <w:rPr>
          <w:rFonts w:ascii="Calibri" w:hAnsi="Calibri" w:cs="Calibri"/>
        </w:rPr>
        <w:t>’</w:t>
      </w:r>
      <w:r w:rsidRPr="00F24F3C">
        <w:rPr>
          <w:rFonts w:ascii="Calibri" w:hAnsi="Calibri" w:cs="Calibri"/>
        </w:rPr>
        <w:t>s</w:t>
      </w:r>
      <w:r w:rsidR="00D67A8B" w:rsidRPr="00F24F3C">
        <w:rPr>
          <w:rFonts w:ascii="Calibri" w:hAnsi="Calibri" w:cs="Calibri"/>
        </w:rPr>
        <w:t xml:space="preserve"> New Employee</w:t>
      </w:r>
      <w:r w:rsidRPr="00F24F3C">
        <w:rPr>
          <w:rFonts w:ascii="Calibri" w:hAnsi="Calibri" w:cs="Calibri"/>
        </w:rPr>
        <w:t xml:space="preserve"> Orientation</w:t>
      </w:r>
      <w:r w:rsidR="00D67A8B" w:rsidRPr="00F24F3C">
        <w:rPr>
          <w:rFonts w:ascii="Calibri" w:hAnsi="Calibri" w:cs="Calibri"/>
        </w:rPr>
        <w:t xml:space="preserve"> Checklist</w:t>
      </w:r>
      <w:r w:rsidR="00F21791" w:rsidRPr="00F24F3C">
        <w:rPr>
          <w:rFonts w:ascii="Calibri" w:hAnsi="Calibri" w:cs="Calibri"/>
        </w:rPr>
        <w:t>,</w:t>
      </w:r>
      <w:r w:rsidR="00722D9E" w:rsidRPr="00F24F3C">
        <w:rPr>
          <w:rFonts w:ascii="Calibri" w:hAnsi="Calibri" w:cs="Calibri"/>
        </w:rPr>
        <w:t xml:space="preserve"> the Office </w:t>
      </w:r>
      <w:r w:rsidR="00791BF0">
        <w:rPr>
          <w:rFonts w:ascii="Calibri" w:hAnsi="Calibri" w:cs="Calibri"/>
        </w:rPr>
        <w:t>Sponsor</w:t>
      </w:r>
      <w:r w:rsidR="00722D9E" w:rsidRPr="00F24F3C">
        <w:rPr>
          <w:rFonts w:ascii="Calibri" w:hAnsi="Calibri" w:cs="Calibri"/>
        </w:rPr>
        <w:t>’s New Employee Orientation Checklist</w:t>
      </w:r>
      <w:r w:rsidR="00D67A8B" w:rsidRPr="00F24F3C">
        <w:rPr>
          <w:rFonts w:ascii="Calibri" w:hAnsi="Calibri" w:cs="Calibri"/>
        </w:rPr>
        <w:t>,</w:t>
      </w:r>
      <w:r w:rsidR="00722D9E" w:rsidRPr="00F24F3C">
        <w:rPr>
          <w:rFonts w:ascii="Calibri" w:hAnsi="Calibri" w:cs="Calibri"/>
        </w:rPr>
        <w:t xml:space="preserve"> an OPM Pathways Mentor Information Sheet (</w:t>
      </w:r>
      <w:r w:rsidR="007A5C37" w:rsidRPr="00F24F3C">
        <w:rPr>
          <w:rFonts w:ascii="Calibri" w:hAnsi="Calibri" w:cs="Calibri"/>
        </w:rPr>
        <w:t>as appropriate</w:t>
      </w:r>
      <w:r w:rsidR="00722D9E" w:rsidRPr="00F24F3C">
        <w:rPr>
          <w:rFonts w:ascii="Calibri" w:hAnsi="Calibri" w:cs="Calibri"/>
        </w:rPr>
        <w:t>),</w:t>
      </w:r>
      <w:r w:rsidR="00D67A8B" w:rsidRPr="00F24F3C">
        <w:rPr>
          <w:rFonts w:ascii="Calibri" w:hAnsi="Calibri" w:cs="Calibri"/>
        </w:rPr>
        <w:t xml:space="preserve"> and </w:t>
      </w:r>
      <w:r w:rsidR="00732F16" w:rsidRPr="00F24F3C">
        <w:rPr>
          <w:rFonts w:ascii="Calibri" w:hAnsi="Calibri" w:cs="Calibri"/>
        </w:rPr>
        <w:t>may include a Local Perspectives Orientation</w:t>
      </w:r>
      <w:r w:rsidR="00D67A8B" w:rsidRPr="00F24F3C">
        <w:rPr>
          <w:rFonts w:ascii="Calibri" w:hAnsi="Calibri" w:cs="Calibri"/>
        </w:rPr>
        <w:t xml:space="preserve">. </w:t>
      </w:r>
    </w:p>
    <w:p w:rsidR="00F21791" w:rsidRPr="00F24F3C" w:rsidRDefault="00F21791" w:rsidP="00BE174D">
      <w:pPr>
        <w:pStyle w:val="Default"/>
        <w:rPr>
          <w:rFonts w:ascii="Calibri" w:hAnsi="Calibri" w:cs="Calibri"/>
        </w:rPr>
      </w:pPr>
    </w:p>
    <w:p w:rsidR="00D67A8B" w:rsidRPr="00F24F3C" w:rsidRDefault="00D62CF5" w:rsidP="00BE174D">
      <w:pPr>
        <w:pStyle w:val="Default"/>
        <w:rPr>
          <w:rFonts w:ascii="Calibri" w:hAnsi="Calibri" w:cs="Calibri"/>
        </w:rPr>
      </w:pPr>
      <w:r w:rsidRPr="00F24F3C">
        <w:rPr>
          <w:rFonts w:ascii="Calibri" w:hAnsi="Calibri" w:cs="Calibri"/>
        </w:rPr>
        <w:t>The program</w:t>
      </w:r>
      <w:r w:rsidR="00D67A8B" w:rsidRPr="00F24F3C">
        <w:rPr>
          <w:rFonts w:ascii="Calibri" w:hAnsi="Calibri" w:cs="Calibri"/>
        </w:rPr>
        <w:t xml:space="preserve"> incorporates bureau-wide resources, including the BLM’s </w:t>
      </w:r>
      <w:r w:rsidR="00FE5BF3" w:rsidRPr="00F24F3C">
        <w:rPr>
          <w:rFonts w:ascii="Calibri" w:hAnsi="Calibri" w:cs="Calibri"/>
        </w:rPr>
        <w:t>o</w:t>
      </w:r>
      <w:r w:rsidR="00732F16" w:rsidRPr="00F24F3C">
        <w:rPr>
          <w:rFonts w:ascii="Calibri" w:hAnsi="Calibri" w:cs="Calibri"/>
        </w:rPr>
        <w:t xml:space="preserve">nline </w:t>
      </w:r>
      <w:r w:rsidR="00D67A8B" w:rsidRPr="00F24F3C">
        <w:rPr>
          <w:rFonts w:ascii="Calibri" w:hAnsi="Calibri" w:cs="Calibri"/>
        </w:rPr>
        <w:t xml:space="preserve">New Employee Orientation </w:t>
      </w:r>
      <w:r w:rsidR="00732F16" w:rsidRPr="00F24F3C">
        <w:rPr>
          <w:rFonts w:ascii="Calibri" w:hAnsi="Calibri" w:cs="Calibri"/>
        </w:rPr>
        <w:t xml:space="preserve">training </w:t>
      </w:r>
      <w:r w:rsidR="00D67A8B" w:rsidRPr="00F24F3C">
        <w:rPr>
          <w:rFonts w:ascii="Calibri" w:hAnsi="Calibri" w:cs="Calibri"/>
        </w:rPr>
        <w:t>and BLM Pathways</w:t>
      </w:r>
      <w:r w:rsidR="007A5C37" w:rsidRPr="00F24F3C">
        <w:rPr>
          <w:rFonts w:ascii="Calibri" w:hAnsi="Calibri" w:cs="Calibri"/>
        </w:rPr>
        <w:t xml:space="preserve"> classroom</w:t>
      </w:r>
      <w:r w:rsidR="000579C6" w:rsidRPr="00F24F3C">
        <w:rPr>
          <w:rFonts w:ascii="Calibri" w:hAnsi="Calibri" w:cs="Calibri"/>
        </w:rPr>
        <w:t xml:space="preserve"> course</w:t>
      </w:r>
      <w:r w:rsidR="00D67A8B" w:rsidRPr="00F24F3C">
        <w:rPr>
          <w:rFonts w:ascii="Calibri" w:hAnsi="Calibri" w:cs="Calibri"/>
        </w:rPr>
        <w:t xml:space="preserve">. </w:t>
      </w:r>
      <w:r w:rsidR="007A5C37" w:rsidRPr="00F24F3C">
        <w:rPr>
          <w:rFonts w:ascii="Calibri" w:hAnsi="Calibri" w:cs="Calibri"/>
        </w:rPr>
        <w:t>This guide</w:t>
      </w:r>
      <w:r w:rsidR="00D67A8B" w:rsidRPr="00F24F3C">
        <w:rPr>
          <w:rFonts w:ascii="Calibri" w:hAnsi="Calibri" w:cs="Calibri"/>
        </w:rPr>
        <w:t xml:space="preserve"> describe</w:t>
      </w:r>
      <w:r w:rsidR="007A5C37" w:rsidRPr="00F24F3C">
        <w:rPr>
          <w:rFonts w:ascii="Calibri" w:hAnsi="Calibri" w:cs="Calibri"/>
        </w:rPr>
        <w:t>s</w:t>
      </w:r>
      <w:r w:rsidR="00D67A8B" w:rsidRPr="00F24F3C">
        <w:rPr>
          <w:rFonts w:ascii="Calibri" w:hAnsi="Calibri" w:cs="Calibri"/>
        </w:rPr>
        <w:t xml:space="preserve"> the specifics of </w:t>
      </w:r>
      <w:r w:rsidR="007A5C37" w:rsidRPr="00F24F3C">
        <w:rPr>
          <w:rFonts w:ascii="Calibri" w:hAnsi="Calibri" w:cs="Calibri"/>
        </w:rPr>
        <w:t xml:space="preserve">the program to provide a positive first impression, connection experience and work environment for new employees. The process is designed </w:t>
      </w:r>
      <w:r w:rsidR="00D67A8B" w:rsidRPr="00F24F3C">
        <w:rPr>
          <w:rFonts w:ascii="Calibri" w:hAnsi="Calibri" w:cs="Calibri"/>
        </w:rPr>
        <w:t xml:space="preserve">to provide an organized and meaningful </w:t>
      </w:r>
      <w:r w:rsidR="007A5C37" w:rsidRPr="00F24F3C">
        <w:rPr>
          <w:rFonts w:ascii="Calibri" w:hAnsi="Calibri" w:cs="Calibri"/>
        </w:rPr>
        <w:t>experience</w:t>
      </w:r>
      <w:r w:rsidR="00D67A8B" w:rsidRPr="00F24F3C">
        <w:rPr>
          <w:rFonts w:ascii="Calibri" w:hAnsi="Calibri" w:cs="Calibri"/>
        </w:rPr>
        <w:t xml:space="preserve"> </w:t>
      </w:r>
      <w:r w:rsidR="007A5C37" w:rsidRPr="00F24F3C">
        <w:rPr>
          <w:rFonts w:ascii="Calibri" w:hAnsi="Calibri" w:cs="Calibri"/>
        </w:rPr>
        <w:t>to</w:t>
      </w:r>
      <w:r w:rsidR="00D67A8B" w:rsidRPr="00F24F3C">
        <w:rPr>
          <w:rFonts w:ascii="Calibri" w:hAnsi="Calibri" w:cs="Calibri"/>
        </w:rPr>
        <w:t xml:space="preserve"> help the supervisor and new employee navigate </w:t>
      </w:r>
      <w:r w:rsidR="00732F16" w:rsidRPr="00F24F3C">
        <w:rPr>
          <w:rFonts w:ascii="Calibri" w:hAnsi="Calibri" w:cs="Calibri"/>
        </w:rPr>
        <w:t>on-boarding</w:t>
      </w:r>
      <w:r w:rsidR="00D67A8B" w:rsidRPr="00F24F3C">
        <w:rPr>
          <w:rFonts w:ascii="Calibri" w:hAnsi="Calibri" w:cs="Calibri"/>
        </w:rPr>
        <w:t xml:space="preserve"> and orientation</w:t>
      </w:r>
      <w:r w:rsidR="007A5C37" w:rsidRPr="00F24F3C">
        <w:rPr>
          <w:rFonts w:ascii="Calibri" w:hAnsi="Calibri" w:cs="Calibri"/>
        </w:rPr>
        <w:t xml:space="preserve"> to BLM</w:t>
      </w:r>
      <w:r w:rsidR="00D67A8B" w:rsidRPr="00F24F3C">
        <w:rPr>
          <w:rFonts w:ascii="Calibri" w:hAnsi="Calibri" w:cs="Calibri"/>
        </w:rPr>
        <w:t xml:space="preserve">. </w:t>
      </w:r>
      <w:r w:rsidR="005A4057" w:rsidRPr="00F24F3C">
        <w:rPr>
          <w:rFonts w:ascii="Calibri" w:hAnsi="Calibri" w:cs="Calibri"/>
        </w:rPr>
        <w:t>The goal is for new</w:t>
      </w:r>
      <w:r w:rsidR="00D67A8B" w:rsidRPr="00F24F3C">
        <w:rPr>
          <w:rFonts w:ascii="Calibri" w:hAnsi="Calibri" w:cs="Calibri"/>
        </w:rPr>
        <w:t xml:space="preserve"> employees to: </w:t>
      </w:r>
    </w:p>
    <w:p w:rsidR="00722D9E" w:rsidRDefault="00722D9E" w:rsidP="00BE174D">
      <w:pPr>
        <w:pStyle w:val="Default"/>
        <w:rPr>
          <w:rFonts w:ascii="Calibri" w:hAnsi="Calibri" w:cs="Calibri"/>
          <w:sz w:val="22"/>
          <w:szCs w:val="22"/>
        </w:rPr>
      </w:pPr>
    </w:p>
    <w:p w:rsidR="00722D9E" w:rsidRDefault="00722D9E" w:rsidP="00BE174D">
      <w:pPr>
        <w:pStyle w:val="Default"/>
        <w:rPr>
          <w:rFonts w:ascii="Calibri" w:hAnsi="Calibri" w:cs="Calibri"/>
          <w:sz w:val="22"/>
          <w:szCs w:val="22"/>
        </w:rPr>
      </w:pPr>
    </w:p>
    <w:p w:rsidR="00722D9E" w:rsidRDefault="009C0700" w:rsidP="00BE174D">
      <w:pPr>
        <w:pStyle w:val="Default"/>
        <w:rPr>
          <w:rFonts w:ascii="Calibri" w:hAnsi="Calibri" w:cs="Calibri"/>
          <w:noProof/>
          <w:sz w:val="22"/>
          <w:szCs w:val="22"/>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79F7BD" wp14:editId="1C21AF88">
                <wp:simplePos x="0" y="0"/>
                <wp:positionH relativeFrom="column">
                  <wp:posOffset>2914650</wp:posOffset>
                </wp:positionH>
                <wp:positionV relativeFrom="paragraph">
                  <wp:posOffset>199390</wp:posOffset>
                </wp:positionV>
                <wp:extent cx="2781300" cy="17716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71650"/>
                        </a:xfrm>
                        <a:prstGeom prst="rect">
                          <a:avLst/>
                        </a:prstGeom>
                        <a:solidFill>
                          <a:srgbClr val="FFFFFF"/>
                        </a:solidFill>
                        <a:ln w="9525">
                          <a:noFill/>
                          <a:miter lim="800000"/>
                          <a:headEnd/>
                          <a:tailEnd/>
                        </a:ln>
                      </wps:spPr>
                      <wps:txbx>
                        <w:txbxContent>
                          <w:p w:rsidR="003F181B" w:rsidRPr="00044566" w:rsidRDefault="003F181B"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Feel: Welcome</w:t>
                            </w:r>
                          </w:p>
                          <w:p w:rsidR="009C0700" w:rsidRPr="00044566" w:rsidRDefault="009C0700"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Know: We have planned and prepared for their arrival</w:t>
                            </w:r>
                          </w:p>
                          <w:p w:rsidR="009C0700" w:rsidRPr="00044566" w:rsidRDefault="009C0700"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 xml:space="preserve">Do: Navigate </w:t>
                            </w:r>
                            <w:r w:rsidR="00B573CE" w:rsidRPr="00044566">
                              <w:rPr>
                                <w:b/>
                                <w:sz w:val="24"/>
                                <w:szCs w:val="32"/>
                              </w:rPr>
                              <w:t>the on-boarding process</w:t>
                            </w:r>
                            <w:r w:rsidRPr="00044566">
                              <w:rPr>
                                <w:b/>
                                <w:sz w:val="24"/>
                                <w:szCs w:val="32"/>
                              </w:rPr>
                              <w:t xml:space="preserve"> and orientation quickly and efficiently</w:t>
                            </w:r>
                          </w:p>
                          <w:p w:rsidR="009C0700" w:rsidRPr="00044566" w:rsidRDefault="009C0700" w:rsidP="009C0700">
                            <w:pPr>
                              <w:spacing w:after="0" w:line="240" w:lineRule="auto"/>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29.5pt;margin-top:15.7pt;width:219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srIgIAACAEAAAOAAAAZHJzL2Uyb0RvYy54bWysU21v2yAQ/j5p/wHxfbGdJk1qxam6dJkm&#10;dS9Sux+AMY7RgGNAYme/vgdO06j7No0PiOOOh7vnnlvdDlqRg3BegqloMckpEYZDI82uoj+fth+W&#10;lPjATMMUGFHRo/D0dv3+3aq3pZhCB6oRjiCI8WVvK9qFYMss87wTmvkJWGHQ2YLTLKDpdlnjWI/o&#10;WmXTPL/OenCNdcCF93h7PzrpOuG3reDhe9t6EYiqKOYW0u7SXsc9W69YuXPMdpKf0mD/kIVm0uCn&#10;Z6h7FhjZO/kXlJbcgYc2TDjoDNpWcpFqwGqK/E01jx2zItWC5Hh7psn/P1j+7fDDEdlU9CpfUGKY&#10;xiY9iSGQjzCQeIcM9daXGPhoMTQM6MBOp2q9fQD+yxMDm46ZnbhzDvpOsAYzLOLL7OLpiOMjSN1/&#10;hQY/YvsACWhonY70ISEE0bFTx3N3YjIcL6eLZXGVo4ujr1gsiut56l/Gypfn1vnwWYAm8VBRh+1P&#10;8Ozw4ENMh5UvIfE3D0o2W6lUMtyu3ihHDgylsk0rVfAmTBnSV/RmPp0nZAPxfVKRlgGlrKSu6DKP&#10;axRXpOOTaVJIYFKNZ8xEmRM/kZKRnDDUAwZG0mpojsiUg1GyOGJ46MD9oaRHuVbU/94zJyhRXwyy&#10;fVPMZlHfyZjNF1M03KWnvvQwwxGqooGS8bgJaSYiDwbusCutTHy9ZnLKFWWYaDyNTNT5pZ2iXgd7&#10;/QwAAP//AwBQSwMEFAAGAAgAAAAhAIksarXeAAAACgEAAA8AAABkcnMvZG93bnJldi54bWxMj0FP&#10;g0AQhe8m/ofNmHgxdqnSUpClURON19b+gAGmQGRnCbst9N87Pelx3ry89718O9tenWn0nWMDy0UE&#10;irhydceNgcP3x+MGlA/INfaOycCFPGyL25scs9pNvKPzPjRKQthnaKANYci09lVLFv3CDcTyO7rR&#10;YpBzbHQ94iThttdPUbTWFjuWhhYHem+p+tmfrIHj1/SwSqfyMxySXbx+wy4p3cWY+7v59QVUoDn8&#10;meGKL+hQCFPpTlx71RuIV6lsCQaelzEoMWzSRITyKkQx6CLX/ycUvwAAAP//AwBQSwECLQAUAAYA&#10;CAAAACEAtoM4kv4AAADhAQAAEwAAAAAAAAAAAAAAAAAAAAAAW0NvbnRlbnRfVHlwZXNdLnhtbFBL&#10;AQItABQABgAIAAAAIQA4/SH/1gAAAJQBAAALAAAAAAAAAAAAAAAAAC8BAABfcmVscy8ucmVsc1BL&#10;AQItABQABgAIAAAAIQAIZJsrIgIAACAEAAAOAAAAAAAAAAAAAAAAAC4CAABkcnMvZTJvRG9jLnht&#10;bFBLAQItABQABgAIAAAAIQCJLGq13gAAAAoBAAAPAAAAAAAAAAAAAAAAAHwEAABkcnMvZG93bnJl&#10;di54bWxQSwUGAAAAAAQABADzAAAAhwUAAAAA&#10;" stroked="f">
                <v:textbox>
                  <w:txbxContent>
                    <w:p w:rsidR="003F181B" w:rsidRPr="00044566" w:rsidRDefault="003F181B"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Feel: Welcome</w:t>
                      </w:r>
                    </w:p>
                    <w:p w:rsidR="009C0700" w:rsidRPr="00044566" w:rsidRDefault="009C0700"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Know: We have planned and prepared for their arrival</w:t>
                      </w:r>
                    </w:p>
                    <w:p w:rsidR="009C0700" w:rsidRPr="00044566" w:rsidRDefault="009C0700" w:rsidP="009C0700">
                      <w:pPr>
                        <w:spacing w:after="0" w:line="240" w:lineRule="auto"/>
                        <w:rPr>
                          <w:b/>
                          <w:sz w:val="24"/>
                          <w:szCs w:val="32"/>
                        </w:rPr>
                      </w:pPr>
                    </w:p>
                    <w:p w:rsidR="009C0700" w:rsidRPr="00044566" w:rsidRDefault="009C0700" w:rsidP="009C0700">
                      <w:pPr>
                        <w:spacing w:after="0" w:line="240" w:lineRule="auto"/>
                        <w:rPr>
                          <w:b/>
                          <w:sz w:val="24"/>
                          <w:szCs w:val="32"/>
                        </w:rPr>
                      </w:pPr>
                      <w:r w:rsidRPr="00044566">
                        <w:rPr>
                          <w:b/>
                          <w:sz w:val="24"/>
                          <w:szCs w:val="32"/>
                        </w:rPr>
                        <w:t xml:space="preserve">Do: Navigate </w:t>
                      </w:r>
                      <w:r w:rsidR="00B573CE" w:rsidRPr="00044566">
                        <w:rPr>
                          <w:b/>
                          <w:sz w:val="24"/>
                          <w:szCs w:val="32"/>
                        </w:rPr>
                        <w:t>the on-boarding process</w:t>
                      </w:r>
                      <w:r w:rsidRPr="00044566">
                        <w:rPr>
                          <w:b/>
                          <w:sz w:val="24"/>
                          <w:szCs w:val="32"/>
                        </w:rPr>
                        <w:t xml:space="preserve"> and orientation quickly and efficiently</w:t>
                      </w:r>
                    </w:p>
                    <w:p w:rsidR="009C0700" w:rsidRPr="00044566" w:rsidRDefault="009C0700" w:rsidP="009C0700">
                      <w:pPr>
                        <w:spacing w:after="0" w:line="240" w:lineRule="auto"/>
                        <w:rPr>
                          <w:b/>
                          <w:sz w:val="24"/>
                          <w:szCs w:val="24"/>
                        </w:rPr>
                      </w:pPr>
                      <w:bookmarkStart w:id="1" w:name="_GoBack"/>
                      <w:bookmarkEnd w:id="1"/>
                    </w:p>
                  </w:txbxContent>
                </v:textbox>
              </v:shape>
            </w:pict>
          </mc:Fallback>
        </mc:AlternateContent>
      </w:r>
      <w:r>
        <w:rPr>
          <w:noProof/>
        </w:rPr>
        <w:drawing>
          <wp:inline distT="0" distB="0" distL="0" distR="0" wp14:anchorId="5357ABC8" wp14:editId="6565EB0D">
            <wp:extent cx="3114675" cy="1885950"/>
            <wp:effectExtent l="0" t="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22D9E" w:rsidRDefault="00722D9E" w:rsidP="00BE174D">
      <w:pPr>
        <w:pStyle w:val="Default"/>
        <w:rPr>
          <w:rFonts w:ascii="Calibri" w:hAnsi="Calibri" w:cs="Calibri"/>
          <w:sz w:val="22"/>
          <w:szCs w:val="22"/>
        </w:rPr>
      </w:pPr>
    </w:p>
    <w:p w:rsidR="000871E1" w:rsidRDefault="000871E1" w:rsidP="00BE174D">
      <w:pPr>
        <w:pStyle w:val="Default"/>
        <w:rPr>
          <w:rFonts w:ascii="Calibri" w:hAnsi="Calibri" w:cs="Calibri"/>
          <w:b/>
          <w:bCs/>
          <w:sz w:val="22"/>
          <w:szCs w:val="22"/>
        </w:rPr>
      </w:pPr>
    </w:p>
    <w:p w:rsidR="005A4057" w:rsidRPr="00F24F3C" w:rsidRDefault="005A4057" w:rsidP="00BE174D">
      <w:pPr>
        <w:pStyle w:val="Default"/>
        <w:rPr>
          <w:rFonts w:ascii="Calibri" w:hAnsi="Calibri" w:cs="Calibri"/>
          <w:b/>
          <w:bCs/>
        </w:rPr>
      </w:pPr>
      <w:r w:rsidRPr="00F24F3C">
        <w:rPr>
          <w:rFonts w:ascii="Calibri" w:hAnsi="Calibri" w:cs="Calibri"/>
          <w:b/>
          <w:bCs/>
        </w:rPr>
        <w:t xml:space="preserve">Pre-planning </w:t>
      </w:r>
    </w:p>
    <w:p w:rsidR="005A4057" w:rsidRPr="00F24F3C" w:rsidRDefault="005A4057" w:rsidP="00BE174D">
      <w:pPr>
        <w:pStyle w:val="Default"/>
        <w:rPr>
          <w:rFonts w:ascii="Calibri" w:hAnsi="Calibri" w:cs="Calibri"/>
          <w:bCs/>
        </w:rPr>
      </w:pPr>
      <w:r w:rsidRPr="00F24F3C">
        <w:rPr>
          <w:rFonts w:ascii="Calibri" w:hAnsi="Calibri" w:cs="Calibri"/>
          <w:bCs/>
        </w:rPr>
        <w:t xml:space="preserve">Each </w:t>
      </w:r>
      <w:r w:rsidR="00BE551A">
        <w:rPr>
          <w:rFonts w:ascii="Calibri" w:hAnsi="Calibri" w:cs="Calibri"/>
          <w:bCs/>
        </w:rPr>
        <w:t>district/state/center/</w:t>
      </w:r>
      <w:r w:rsidRPr="00F24F3C">
        <w:rPr>
          <w:rFonts w:ascii="Calibri" w:hAnsi="Calibri" w:cs="Calibri"/>
          <w:bCs/>
        </w:rPr>
        <w:t>WO will follow the standard procedures for Human Resources on-boarding. There are some things the supervisor can do to help establish a welcoming environment and prepare the new employee before their first day on the job. The Supervisor’s New Employee Orientation Pre-Planning Checklist provides a suggested list of things to do in preparation for</w:t>
      </w:r>
      <w:r w:rsidR="00FE5BF3" w:rsidRPr="00F24F3C">
        <w:rPr>
          <w:rFonts w:ascii="Calibri" w:hAnsi="Calibri" w:cs="Calibri"/>
          <w:bCs/>
        </w:rPr>
        <w:t xml:space="preserve"> welcoming the new staff member</w:t>
      </w:r>
      <w:r w:rsidRPr="00F24F3C">
        <w:rPr>
          <w:rFonts w:ascii="Calibri" w:hAnsi="Calibri" w:cs="Calibri"/>
          <w:bCs/>
        </w:rPr>
        <w:t>.</w:t>
      </w:r>
    </w:p>
    <w:p w:rsidR="005A4057" w:rsidRDefault="005A4057" w:rsidP="00BE174D">
      <w:pPr>
        <w:pStyle w:val="Default"/>
        <w:rPr>
          <w:rFonts w:ascii="Calibri" w:hAnsi="Calibri" w:cs="Calibri"/>
          <w:bCs/>
        </w:rPr>
      </w:pPr>
    </w:p>
    <w:p w:rsidR="00F24F3C" w:rsidRDefault="00F24F3C" w:rsidP="00BE174D">
      <w:pPr>
        <w:pStyle w:val="Default"/>
        <w:rPr>
          <w:rFonts w:ascii="Calibri" w:hAnsi="Calibri" w:cs="Calibri"/>
          <w:bCs/>
        </w:rPr>
      </w:pPr>
    </w:p>
    <w:p w:rsidR="00F24F3C" w:rsidRPr="00F24F3C" w:rsidRDefault="00F24F3C" w:rsidP="00BE174D">
      <w:pPr>
        <w:pStyle w:val="Default"/>
        <w:rPr>
          <w:rFonts w:ascii="Calibri" w:hAnsi="Calibri" w:cs="Calibri"/>
          <w:bCs/>
        </w:rPr>
      </w:pPr>
    </w:p>
    <w:p w:rsidR="00D67A8B" w:rsidRPr="00F24F3C" w:rsidRDefault="00D67A8B" w:rsidP="00BE174D">
      <w:pPr>
        <w:pStyle w:val="Default"/>
        <w:rPr>
          <w:rFonts w:ascii="Calibri" w:hAnsi="Calibri" w:cs="Calibri"/>
        </w:rPr>
      </w:pPr>
      <w:r w:rsidRPr="00F24F3C">
        <w:rPr>
          <w:rFonts w:ascii="Calibri" w:hAnsi="Calibri" w:cs="Calibri"/>
          <w:b/>
          <w:bCs/>
        </w:rPr>
        <w:lastRenderedPageBreak/>
        <w:t>New Employee</w:t>
      </w:r>
      <w:r w:rsidR="00722D9E" w:rsidRPr="00F24F3C">
        <w:rPr>
          <w:rFonts w:ascii="Calibri" w:hAnsi="Calibri" w:cs="Calibri"/>
          <w:b/>
          <w:bCs/>
        </w:rPr>
        <w:t xml:space="preserve"> Welcome</w:t>
      </w:r>
      <w:r w:rsidRPr="00F24F3C">
        <w:rPr>
          <w:rFonts w:ascii="Calibri" w:hAnsi="Calibri" w:cs="Calibri"/>
          <w:b/>
          <w:bCs/>
        </w:rPr>
        <w:t xml:space="preserve"> Packet </w:t>
      </w:r>
    </w:p>
    <w:p w:rsidR="00151762" w:rsidRPr="00F24F3C" w:rsidRDefault="00722D9E" w:rsidP="00BE174D">
      <w:pPr>
        <w:pStyle w:val="Default"/>
        <w:rPr>
          <w:rFonts w:ascii="Calibri" w:hAnsi="Calibri" w:cs="Calibri"/>
          <w:color w:val="FF0000"/>
        </w:rPr>
      </w:pPr>
      <w:r w:rsidRPr="00F24F3C">
        <w:rPr>
          <w:rFonts w:ascii="Calibri" w:hAnsi="Calibri" w:cs="Calibri"/>
          <w:color w:val="auto"/>
        </w:rPr>
        <w:t>This packet contains an appointment calendar, a list of frequently used acronyms</w:t>
      </w:r>
      <w:r w:rsidR="00151762" w:rsidRPr="00F24F3C">
        <w:rPr>
          <w:rFonts w:ascii="Calibri" w:hAnsi="Calibri" w:cs="Calibri"/>
          <w:color w:val="auto"/>
        </w:rPr>
        <w:t xml:space="preserve"> and their meaning, a k</w:t>
      </w:r>
      <w:r w:rsidRPr="00F24F3C">
        <w:rPr>
          <w:rFonts w:ascii="Calibri" w:hAnsi="Calibri" w:cs="Calibri"/>
          <w:color w:val="auto"/>
        </w:rPr>
        <w:t>ey points</w:t>
      </w:r>
      <w:r w:rsidR="00151762" w:rsidRPr="00F24F3C">
        <w:rPr>
          <w:rFonts w:ascii="Calibri" w:hAnsi="Calibri" w:cs="Calibri"/>
          <w:color w:val="auto"/>
        </w:rPr>
        <w:t xml:space="preserve"> of</w:t>
      </w:r>
      <w:r w:rsidRPr="00F24F3C">
        <w:rPr>
          <w:rFonts w:ascii="Calibri" w:hAnsi="Calibri" w:cs="Calibri"/>
          <w:color w:val="auto"/>
        </w:rPr>
        <w:t xml:space="preserve"> contact list, an office telephone directory, safety related information, employee rights information (EAP, CORE, EEO), and Ethics pamphlets for the new employee’s workstation. </w:t>
      </w:r>
    </w:p>
    <w:p w:rsidR="00151762" w:rsidRPr="00F24F3C" w:rsidRDefault="00151762" w:rsidP="00BE174D">
      <w:pPr>
        <w:pStyle w:val="Default"/>
        <w:rPr>
          <w:rFonts w:ascii="Calibri" w:hAnsi="Calibri" w:cs="Calibri"/>
        </w:rPr>
      </w:pPr>
    </w:p>
    <w:p w:rsidR="00D67A8B" w:rsidRPr="00F24F3C" w:rsidRDefault="00151762" w:rsidP="00BE174D">
      <w:pPr>
        <w:pStyle w:val="Default"/>
        <w:rPr>
          <w:rFonts w:ascii="Calibri" w:hAnsi="Calibri" w:cs="Calibri"/>
        </w:rPr>
      </w:pPr>
      <w:r w:rsidRPr="00F24F3C">
        <w:rPr>
          <w:rFonts w:ascii="Calibri" w:hAnsi="Calibri" w:cs="Calibri"/>
          <w:b/>
          <w:bCs/>
        </w:rPr>
        <w:t xml:space="preserve">Supervisor’s </w:t>
      </w:r>
      <w:r w:rsidR="00D67A8B" w:rsidRPr="00F24F3C">
        <w:rPr>
          <w:rFonts w:ascii="Calibri" w:hAnsi="Calibri" w:cs="Calibri"/>
          <w:b/>
          <w:bCs/>
        </w:rPr>
        <w:t xml:space="preserve">New Employee </w:t>
      </w:r>
      <w:r w:rsidR="007A5C37" w:rsidRPr="00F24F3C">
        <w:rPr>
          <w:rFonts w:ascii="Calibri" w:hAnsi="Calibri" w:cs="Calibri"/>
          <w:b/>
          <w:bCs/>
        </w:rPr>
        <w:t xml:space="preserve">Orientation </w:t>
      </w:r>
      <w:r w:rsidR="00D67A8B" w:rsidRPr="00F24F3C">
        <w:rPr>
          <w:rFonts w:ascii="Calibri" w:hAnsi="Calibri" w:cs="Calibri"/>
          <w:b/>
          <w:bCs/>
        </w:rPr>
        <w:t xml:space="preserve">Checklist </w:t>
      </w:r>
      <w:r w:rsidR="007A5C37" w:rsidRPr="00F24F3C">
        <w:rPr>
          <w:rFonts w:ascii="Calibri" w:hAnsi="Calibri" w:cs="Calibri"/>
          <w:b/>
          <w:bCs/>
        </w:rPr>
        <w:t>(NEO)</w:t>
      </w:r>
    </w:p>
    <w:p w:rsidR="00E969DF" w:rsidRPr="00F24F3C" w:rsidRDefault="00D67A8B" w:rsidP="00D5599A">
      <w:pPr>
        <w:spacing w:after="0" w:line="240" w:lineRule="auto"/>
        <w:rPr>
          <w:rFonts w:ascii="Calibri" w:hAnsi="Calibri" w:cs="Calibri"/>
          <w:sz w:val="24"/>
          <w:szCs w:val="24"/>
        </w:rPr>
      </w:pPr>
      <w:r w:rsidRPr="00F24F3C">
        <w:rPr>
          <w:rFonts w:ascii="Calibri" w:hAnsi="Calibri" w:cs="Calibri"/>
          <w:sz w:val="24"/>
          <w:szCs w:val="24"/>
        </w:rPr>
        <w:t xml:space="preserve">The </w:t>
      </w:r>
      <w:r w:rsidR="00151762" w:rsidRPr="00F24F3C">
        <w:rPr>
          <w:rFonts w:ascii="Calibri" w:hAnsi="Calibri" w:cs="Calibri"/>
          <w:sz w:val="24"/>
          <w:szCs w:val="24"/>
        </w:rPr>
        <w:t xml:space="preserve">Supervisor’s </w:t>
      </w:r>
      <w:r w:rsidRPr="00F24F3C">
        <w:rPr>
          <w:rFonts w:ascii="Calibri" w:hAnsi="Calibri" w:cs="Calibri"/>
          <w:sz w:val="24"/>
          <w:szCs w:val="24"/>
        </w:rPr>
        <w:t xml:space="preserve">New Employee Checklist is a tool designed to assist the new employee and their supervisor in </w:t>
      </w:r>
      <w:r w:rsidR="009023C9" w:rsidRPr="00F24F3C">
        <w:rPr>
          <w:rFonts w:ascii="Calibri" w:hAnsi="Calibri" w:cs="Calibri"/>
          <w:sz w:val="24"/>
          <w:szCs w:val="24"/>
        </w:rPr>
        <w:t xml:space="preserve">completing the </w:t>
      </w:r>
      <w:r w:rsidR="00F21791" w:rsidRPr="00F24F3C">
        <w:rPr>
          <w:rFonts w:ascii="Calibri" w:hAnsi="Calibri" w:cs="Calibri"/>
          <w:sz w:val="24"/>
          <w:szCs w:val="24"/>
        </w:rPr>
        <w:t>N</w:t>
      </w:r>
      <w:r w:rsidR="009023C9" w:rsidRPr="00F24F3C">
        <w:rPr>
          <w:rFonts w:ascii="Calibri" w:hAnsi="Calibri" w:cs="Calibri"/>
          <w:sz w:val="24"/>
          <w:szCs w:val="24"/>
        </w:rPr>
        <w:t xml:space="preserve">ew </w:t>
      </w:r>
      <w:r w:rsidR="00F21791" w:rsidRPr="00F24F3C">
        <w:rPr>
          <w:rFonts w:ascii="Calibri" w:hAnsi="Calibri" w:cs="Calibri"/>
          <w:sz w:val="24"/>
          <w:szCs w:val="24"/>
        </w:rPr>
        <w:t>E</w:t>
      </w:r>
      <w:r w:rsidR="009023C9" w:rsidRPr="00F24F3C">
        <w:rPr>
          <w:rFonts w:ascii="Calibri" w:hAnsi="Calibri" w:cs="Calibri"/>
          <w:sz w:val="24"/>
          <w:szCs w:val="24"/>
        </w:rPr>
        <w:t>mployee</w:t>
      </w:r>
      <w:r w:rsidR="005245A8" w:rsidRPr="00F24F3C">
        <w:rPr>
          <w:rFonts w:ascii="Calibri" w:hAnsi="Calibri" w:cs="Calibri"/>
          <w:sz w:val="24"/>
          <w:szCs w:val="24"/>
        </w:rPr>
        <w:t xml:space="preserve"> </w:t>
      </w:r>
      <w:r w:rsidR="00F21791" w:rsidRPr="00F24F3C">
        <w:rPr>
          <w:rFonts w:ascii="Calibri" w:hAnsi="Calibri" w:cs="Calibri"/>
          <w:sz w:val="24"/>
          <w:szCs w:val="24"/>
        </w:rPr>
        <w:t>O</w:t>
      </w:r>
      <w:r w:rsidR="005245A8" w:rsidRPr="00F24F3C">
        <w:rPr>
          <w:rFonts w:ascii="Calibri" w:hAnsi="Calibri" w:cs="Calibri"/>
          <w:sz w:val="24"/>
          <w:szCs w:val="24"/>
        </w:rPr>
        <w:t>rientation program</w:t>
      </w:r>
      <w:r w:rsidRPr="00F24F3C">
        <w:rPr>
          <w:rFonts w:ascii="Calibri" w:hAnsi="Calibri" w:cs="Calibri"/>
          <w:sz w:val="24"/>
          <w:szCs w:val="24"/>
        </w:rPr>
        <w:t xml:space="preserve">, and to ease the new employee’s transition </w:t>
      </w:r>
      <w:r w:rsidR="00151762" w:rsidRPr="00F24F3C">
        <w:rPr>
          <w:rFonts w:ascii="Calibri" w:hAnsi="Calibri" w:cs="Calibri"/>
          <w:sz w:val="24"/>
          <w:szCs w:val="24"/>
        </w:rPr>
        <w:t>into the BLM</w:t>
      </w:r>
      <w:r w:rsidR="009023C9" w:rsidRPr="00F24F3C">
        <w:rPr>
          <w:rFonts w:ascii="Calibri" w:hAnsi="Calibri" w:cs="Calibri"/>
          <w:sz w:val="24"/>
          <w:szCs w:val="24"/>
        </w:rPr>
        <w:t>. The checklist identifies</w:t>
      </w:r>
      <w:r w:rsidRPr="00F24F3C">
        <w:rPr>
          <w:rFonts w:ascii="Calibri" w:hAnsi="Calibri" w:cs="Calibri"/>
          <w:sz w:val="24"/>
          <w:szCs w:val="24"/>
        </w:rPr>
        <w:t xml:space="preserve"> the tasks the supervisor and new employee will need to acc</w:t>
      </w:r>
      <w:r w:rsidR="009023C9" w:rsidRPr="00F24F3C">
        <w:rPr>
          <w:rFonts w:ascii="Calibri" w:hAnsi="Calibri" w:cs="Calibri"/>
          <w:sz w:val="24"/>
          <w:szCs w:val="24"/>
        </w:rPr>
        <w:t>omplish</w:t>
      </w:r>
      <w:r w:rsidRPr="00F24F3C">
        <w:rPr>
          <w:rFonts w:ascii="Calibri" w:hAnsi="Calibri" w:cs="Calibri"/>
          <w:sz w:val="24"/>
          <w:szCs w:val="24"/>
        </w:rPr>
        <w:t xml:space="preserve"> and </w:t>
      </w:r>
      <w:r w:rsidR="009023C9" w:rsidRPr="00F24F3C">
        <w:rPr>
          <w:rFonts w:ascii="Calibri" w:hAnsi="Calibri" w:cs="Calibri"/>
          <w:sz w:val="24"/>
          <w:szCs w:val="24"/>
        </w:rPr>
        <w:t xml:space="preserve">will </w:t>
      </w:r>
      <w:r w:rsidR="005245A8" w:rsidRPr="00F24F3C">
        <w:rPr>
          <w:rFonts w:ascii="Calibri" w:hAnsi="Calibri" w:cs="Calibri"/>
          <w:sz w:val="24"/>
          <w:szCs w:val="24"/>
        </w:rPr>
        <w:t xml:space="preserve">also </w:t>
      </w:r>
      <w:r w:rsidRPr="00F24F3C">
        <w:rPr>
          <w:rFonts w:ascii="Calibri" w:hAnsi="Calibri" w:cs="Calibri"/>
          <w:sz w:val="24"/>
          <w:szCs w:val="24"/>
        </w:rPr>
        <w:t xml:space="preserve">kick-start the new employee’s training, development and </w:t>
      </w:r>
      <w:r w:rsidR="005245A8" w:rsidRPr="00F24F3C">
        <w:rPr>
          <w:rFonts w:ascii="Calibri" w:hAnsi="Calibri" w:cs="Calibri"/>
          <w:sz w:val="24"/>
          <w:szCs w:val="24"/>
        </w:rPr>
        <w:t xml:space="preserve">creation of the </w:t>
      </w:r>
      <w:r w:rsidRPr="00F24F3C">
        <w:rPr>
          <w:rFonts w:ascii="Calibri" w:hAnsi="Calibri" w:cs="Calibri"/>
          <w:sz w:val="24"/>
          <w:szCs w:val="24"/>
        </w:rPr>
        <w:t>Empl</w:t>
      </w:r>
      <w:r w:rsidR="00151762" w:rsidRPr="00F24F3C">
        <w:rPr>
          <w:rFonts w:ascii="Calibri" w:hAnsi="Calibri" w:cs="Calibri"/>
          <w:sz w:val="24"/>
          <w:szCs w:val="24"/>
        </w:rPr>
        <w:t>oyee Performance and Appraisal P</w:t>
      </w:r>
      <w:r w:rsidRPr="00F24F3C">
        <w:rPr>
          <w:rFonts w:ascii="Calibri" w:hAnsi="Calibri" w:cs="Calibri"/>
          <w:sz w:val="24"/>
          <w:szCs w:val="24"/>
        </w:rPr>
        <w:t>lan</w:t>
      </w:r>
      <w:r w:rsidR="000871E1" w:rsidRPr="00F24F3C">
        <w:rPr>
          <w:rFonts w:ascii="Calibri" w:hAnsi="Calibri" w:cs="Calibri"/>
          <w:color w:val="FF0000"/>
          <w:sz w:val="24"/>
          <w:szCs w:val="24"/>
        </w:rPr>
        <w:t xml:space="preserve"> </w:t>
      </w:r>
      <w:r w:rsidR="000871E1" w:rsidRPr="00F24F3C">
        <w:rPr>
          <w:rFonts w:ascii="Calibri" w:hAnsi="Calibri" w:cs="Calibri"/>
          <w:sz w:val="24"/>
          <w:szCs w:val="24"/>
        </w:rPr>
        <w:t>as well as an Individual Development Plan</w:t>
      </w:r>
      <w:r w:rsidRPr="00F24F3C">
        <w:rPr>
          <w:rFonts w:ascii="Calibri" w:hAnsi="Calibri" w:cs="Calibri"/>
          <w:sz w:val="24"/>
          <w:szCs w:val="24"/>
        </w:rPr>
        <w:t>. The checklist includes certification miles</w:t>
      </w:r>
      <w:r w:rsidR="009023C9" w:rsidRPr="00F24F3C">
        <w:rPr>
          <w:rFonts w:ascii="Calibri" w:hAnsi="Calibri" w:cs="Calibri"/>
          <w:sz w:val="24"/>
          <w:szCs w:val="24"/>
        </w:rPr>
        <w:t>tones between the new employee and s</w:t>
      </w:r>
      <w:r w:rsidRPr="00F24F3C">
        <w:rPr>
          <w:rFonts w:ascii="Calibri" w:hAnsi="Calibri" w:cs="Calibri"/>
          <w:sz w:val="24"/>
          <w:szCs w:val="24"/>
        </w:rPr>
        <w:t>upervisor at</w:t>
      </w:r>
      <w:r w:rsidR="005245A8" w:rsidRPr="00F24F3C">
        <w:rPr>
          <w:rFonts w:ascii="Calibri" w:hAnsi="Calibri" w:cs="Calibri"/>
          <w:sz w:val="24"/>
          <w:szCs w:val="24"/>
        </w:rPr>
        <w:t xml:space="preserve"> the concl</w:t>
      </w:r>
      <w:r w:rsidR="00732F16" w:rsidRPr="00F24F3C">
        <w:rPr>
          <w:rFonts w:ascii="Calibri" w:hAnsi="Calibri" w:cs="Calibri"/>
          <w:sz w:val="24"/>
          <w:szCs w:val="24"/>
        </w:rPr>
        <w:t xml:space="preserve">usion of the first day, </w:t>
      </w:r>
      <w:r w:rsidR="00F21791" w:rsidRPr="00F24F3C">
        <w:rPr>
          <w:rFonts w:ascii="Calibri" w:hAnsi="Calibri" w:cs="Calibri"/>
          <w:sz w:val="24"/>
          <w:szCs w:val="24"/>
        </w:rPr>
        <w:t xml:space="preserve">first </w:t>
      </w:r>
      <w:r w:rsidR="00732F16" w:rsidRPr="00F24F3C">
        <w:rPr>
          <w:rFonts w:ascii="Calibri" w:hAnsi="Calibri" w:cs="Calibri"/>
          <w:sz w:val="24"/>
          <w:szCs w:val="24"/>
        </w:rPr>
        <w:t>week,</w:t>
      </w:r>
      <w:r w:rsidR="00F21791" w:rsidRPr="00F24F3C">
        <w:rPr>
          <w:rFonts w:ascii="Calibri" w:hAnsi="Calibri" w:cs="Calibri"/>
          <w:sz w:val="24"/>
          <w:szCs w:val="24"/>
        </w:rPr>
        <w:t xml:space="preserve"> first</w:t>
      </w:r>
      <w:r w:rsidR="005245A8" w:rsidRPr="00F24F3C">
        <w:rPr>
          <w:rFonts w:ascii="Calibri" w:hAnsi="Calibri" w:cs="Calibri"/>
          <w:sz w:val="24"/>
          <w:szCs w:val="24"/>
        </w:rPr>
        <w:t xml:space="preserve"> month</w:t>
      </w:r>
      <w:r w:rsidR="00732F16" w:rsidRPr="00F24F3C">
        <w:rPr>
          <w:rFonts w:ascii="Calibri" w:hAnsi="Calibri" w:cs="Calibri"/>
          <w:sz w:val="24"/>
          <w:szCs w:val="24"/>
        </w:rPr>
        <w:t xml:space="preserve"> and 90 day periods</w:t>
      </w:r>
      <w:r w:rsidRPr="00F24F3C">
        <w:rPr>
          <w:rFonts w:ascii="Calibri" w:hAnsi="Calibri" w:cs="Calibri"/>
          <w:sz w:val="24"/>
          <w:szCs w:val="24"/>
        </w:rPr>
        <w:t>.</w:t>
      </w:r>
    </w:p>
    <w:p w:rsidR="005050BC" w:rsidRPr="00F24F3C" w:rsidRDefault="005050BC" w:rsidP="00D5599A">
      <w:pPr>
        <w:spacing w:after="0" w:line="240" w:lineRule="auto"/>
        <w:rPr>
          <w:rFonts w:ascii="Calibri" w:hAnsi="Calibri" w:cs="Calibri"/>
          <w:b/>
          <w:bCs/>
          <w:color w:val="000000"/>
          <w:sz w:val="24"/>
          <w:szCs w:val="24"/>
        </w:rPr>
      </w:pPr>
    </w:p>
    <w:p w:rsidR="005050BC" w:rsidRPr="00F24F3C" w:rsidRDefault="00AA50F0" w:rsidP="00D5599A">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Office </w:t>
      </w:r>
      <w:r w:rsidR="00791BF0">
        <w:rPr>
          <w:rFonts w:ascii="Calibri" w:hAnsi="Calibri" w:cs="Calibri"/>
          <w:b/>
          <w:bCs/>
          <w:color w:val="000000"/>
          <w:sz w:val="24"/>
          <w:szCs w:val="24"/>
        </w:rPr>
        <w:t>Sponsor</w:t>
      </w:r>
      <w:r w:rsidR="00EA152D" w:rsidRPr="00F24F3C">
        <w:rPr>
          <w:rFonts w:ascii="Calibri" w:hAnsi="Calibri" w:cs="Calibri"/>
          <w:b/>
          <w:bCs/>
          <w:color w:val="000000"/>
          <w:sz w:val="24"/>
          <w:szCs w:val="24"/>
        </w:rPr>
        <w:t xml:space="preserve"> </w:t>
      </w:r>
    </w:p>
    <w:p w:rsidR="00EA152D" w:rsidRPr="00F24F3C" w:rsidRDefault="009F2602" w:rsidP="00D5599A">
      <w:pPr>
        <w:spacing w:after="0" w:line="240" w:lineRule="auto"/>
        <w:rPr>
          <w:rFonts w:ascii="Calibri" w:hAnsi="Calibri" w:cs="Calibri"/>
          <w:sz w:val="24"/>
          <w:szCs w:val="24"/>
        </w:rPr>
      </w:pPr>
      <w:r>
        <w:rPr>
          <w:rFonts w:ascii="Calibri" w:hAnsi="Calibri" w:cs="Calibri"/>
          <w:color w:val="000000"/>
          <w:sz w:val="24"/>
          <w:szCs w:val="24"/>
        </w:rPr>
        <w:t>The supervisor</w:t>
      </w:r>
      <w:r w:rsidR="00EA152D" w:rsidRPr="00F24F3C">
        <w:rPr>
          <w:rFonts w:ascii="Calibri" w:hAnsi="Calibri" w:cs="Calibri"/>
          <w:color w:val="000000"/>
          <w:sz w:val="24"/>
          <w:szCs w:val="24"/>
        </w:rPr>
        <w:t xml:space="preserve"> </w:t>
      </w:r>
      <w:r w:rsidR="00AA50F0">
        <w:rPr>
          <w:rFonts w:ascii="Calibri" w:hAnsi="Calibri" w:cs="Calibri"/>
          <w:color w:val="000000"/>
          <w:sz w:val="24"/>
          <w:szCs w:val="24"/>
        </w:rPr>
        <w:t>m</w:t>
      </w:r>
      <w:r w:rsidR="00EA152D" w:rsidRPr="00F24F3C">
        <w:rPr>
          <w:rFonts w:ascii="Calibri" w:hAnsi="Calibri" w:cs="Calibri"/>
          <w:color w:val="000000"/>
          <w:sz w:val="24"/>
          <w:szCs w:val="24"/>
        </w:rPr>
        <w:t xml:space="preserve">atches a new employee with an existing BLM employee who will assist them in acclimating to their office and the organization. The </w:t>
      </w:r>
      <w:r w:rsidR="00DD7F18" w:rsidRPr="00F24F3C">
        <w:rPr>
          <w:rFonts w:ascii="Calibri" w:hAnsi="Calibri" w:cs="Calibri"/>
          <w:color w:val="000000"/>
          <w:sz w:val="24"/>
          <w:szCs w:val="24"/>
        </w:rPr>
        <w:t xml:space="preserve">Office </w:t>
      </w:r>
      <w:r w:rsidR="00791BF0">
        <w:rPr>
          <w:rFonts w:ascii="Calibri" w:hAnsi="Calibri" w:cs="Calibri"/>
          <w:color w:val="000000"/>
          <w:sz w:val="24"/>
          <w:szCs w:val="24"/>
        </w:rPr>
        <w:t>Sponsor</w:t>
      </w:r>
      <w:r w:rsidR="00EA152D" w:rsidRPr="00F24F3C">
        <w:rPr>
          <w:rFonts w:ascii="Calibri" w:hAnsi="Calibri" w:cs="Calibri"/>
          <w:color w:val="000000"/>
          <w:sz w:val="24"/>
          <w:szCs w:val="24"/>
        </w:rPr>
        <w:t xml:space="preserve"> acts as a point of contact for general inquiries regarding day-to-day matters such as location of facilities, information processing requirements, and relevant </w:t>
      </w:r>
      <w:r w:rsidR="00EA152D" w:rsidRPr="00F24F3C">
        <w:rPr>
          <w:rFonts w:ascii="Calibri" w:hAnsi="Calibri" w:cs="Calibri"/>
          <w:sz w:val="24"/>
          <w:szCs w:val="24"/>
        </w:rPr>
        <w:t xml:space="preserve">organization policies. Office </w:t>
      </w:r>
      <w:r w:rsidR="00791BF0">
        <w:rPr>
          <w:rFonts w:ascii="Calibri" w:hAnsi="Calibri" w:cs="Calibri"/>
          <w:sz w:val="24"/>
          <w:szCs w:val="24"/>
        </w:rPr>
        <w:t>Sponsor</w:t>
      </w:r>
      <w:r w:rsidR="00EA152D" w:rsidRPr="00F24F3C">
        <w:rPr>
          <w:rFonts w:ascii="Calibri" w:hAnsi="Calibri" w:cs="Calibri"/>
          <w:sz w:val="24"/>
          <w:szCs w:val="24"/>
        </w:rPr>
        <w:t xml:space="preserve">’s must receive approval from their supervisors to participate in this program. </w:t>
      </w:r>
    </w:p>
    <w:p w:rsidR="00EA152D" w:rsidRPr="00F24F3C" w:rsidRDefault="00EA152D" w:rsidP="00BE174D">
      <w:pPr>
        <w:autoSpaceDE w:val="0"/>
        <w:autoSpaceDN w:val="0"/>
        <w:adjustRightInd w:val="0"/>
        <w:spacing w:after="0" w:line="240" w:lineRule="auto"/>
        <w:rPr>
          <w:rFonts w:ascii="Calibri" w:hAnsi="Calibri" w:cs="Calibri"/>
          <w:b/>
          <w:bCs/>
          <w:sz w:val="24"/>
          <w:szCs w:val="24"/>
        </w:rPr>
      </w:pPr>
    </w:p>
    <w:p w:rsidR="00B573CE" w:rsidRPr="00F24F3C" w:rsidRDefault="00FA663B" w:rsidP="00BE174D">
      <w:pPr>
        <w:autoSpaceDE w:val="0"/>
        <w:autoSpaceDN w:val="0"/>
        <w:adjustRightInd w:val="0"/>
        <w:spacing w:after="0" w:line="240" w:lineRule="auto"/>
        <w:rPr>
          <w:rFonts w:ascii="Calibri" w:hAnsi="Calibri" w:cs="Calibri"/>
          <w:b/>
          <w:bCs/>
          <w:sz w:val="24"/>
          <w:szCs w:val="24"/>
        </w:rPr>
      </w:pPr>
      <w:r w:rsidRPr="00F24F3C">
        <w:rPr>
          <w:rFonts w:ascii="Calibri" w:hAnsi="Calibri" w:cs="Calibri"/>
          <w:b/>
          <w:bCs/>
          <w:sz w:val="24"/>
          <w:szCs w:val="24"/>
        </w:rPr>
        <w:t>First Day</w:t>
      </w:r>
    </w:p>
    <w:p w:rsidR="00F443CA" w:rsidRPr="00F24F3C" w:rsidRDefault="00EA152D" w:rsidP="00BE174D">
      <w:pPr>
        <w:autoSpaceDE w:val="0"/>
        <w:autoSpaceDN w:val="0"/>
        <w:adjustRightInd w:val="0"/>
        <w:spacing w:after="0" w:line="240" w:lineRule="auto"/>
        <w:rPr>
          <w:sz w:val="24"/>
          <w:szCs w:val="24"/>
        </w:rPr>
      </w:pPr>
      <w:r w:rsidRPr="00F24F3C">
        <w:rPr>
          <w:rFonts w:ascii="Calibri" w:hAnsi="Calibri" w:cs="Calibri"/>
          <w:sz w:val="24"/>
          <w:szCs w:val="24"/>
        </w:rPr>
        <w:t>As part of the on</w:t>
      </w:r>
      <w:r w:rsidR="00BE174D" w:rsidRPr="00F24F3C">
        <w:rPr>
          <w:rFonts w:ascii="Calibri" w:hAnsi="Calibri" w:cs="Calibri"/>
          <w:sz w:val="24"/>
          <w:szCs w:val="24"/>
        </w:rPr>
        <w:t>-</w:t>
      </w:r>
      <w:r w:rsidRPr="00F24F3C">
        <w:rPr>
          <w:rFonts w:ascii="Calibri" w:hAnsi="Calibri" w:cs="Calibri"/>
          <w:sz w:val="24"/>
          <w:szCs w:val="24"/>
        </w:rPr>
        <w:t xml:space="preserve">boarding process, </w:t>
      </w:r>
      <w:r w:rsidR="00F443CA" w:rsidRPr="00F24F3C">
        <w:rPr>
          <w:rFonts w:ascii="Calibri" w:hAnsi="Calibri" w:cs="Calibri"/>
          <w:sz w:val="24"/>
          <w:szCs w:val="24"/>
        </w:rPr>
        <w:t xml:space="preserve">the </w:t>
      </w:r>
      <w:r w:rsidRPr="00F24F3C">
        <w:rPr>
          <w:rFonts w:ascii="Calibri" w:hAnsi="Calibri" w:cs="Calibri"/>
          <w:sz w:val="24"/>
          <w:szCs w:val="24"/>
        </w:rPr>
        <w:t xml:space="preserve">supervisor </w:t>
      </w:r>
      <w:r w:rsidR="00732F16" w:rsidRPr="00F24F3C">
        <w:rPr>
          <w:rFonts w:ascii="Calibri" w:hAnsi="Calibri" w:cs="Calibri"/>
          <w:sz w:val="24"/>
          <w:szCs w:val="24"/>
        </w:rPr>
        <w:t xml:space="preserve">or their representative </w:t>
      </w:r>
      <w:r w:rsidRPr="00F24F3C">
        <w:rPr>
          <w:rFonts w:ascii="Calibri" w:hAnsi="Calibri" w:cs="Calibri"/>
          <w:sz w:val="24"/>
          <w:szCs w:val="24"/>
        </w:rPr>
        <w:t xml:space="preserve">will </w:t>
      </w:r>
      <w:r w:rsidR="00F443CA" w:rsidRPr="00F24F3C">
        <w:rPr>
          <w:rFonts w:ascii="Calibri" w:hAnsi="Calibri" w:cs="Calibri"/>
          <w:sz w:val="24"/>
          <w:szCs w:val="24"/>
        </w:rPr>
        <w:t xml:space="preserve">meet </w:t>
      </w:r>
      <w:r w:rsidRPr="00F24F3C">
        <w:rPr>
          <w:rFonts w:ascii="Calibri" w:hAnsi="Calibri" w:cs="Calibri"/>
          <w:sz w:val="24"/>
          <w:szCs w:val="24"/>
        </w:rPr>
        <w:t xml:space="preserve">with </w:t>
      </w:r>
      <w:r w:rsidR="00F443CA" w:rsidRPr="00F24F3C">
        <w:rPr>
          <w:rFonts w:ascii="Calibri" w:hAnsi="Calibri" w:cs="Calibri"/>
          <w:sz w:val="24"/>
          <w:szCs w:val="24"/>
        </w:rPr>
        <w:t xml:space="preserve">the </w:t>
      </w:r>
      <w:r w:rsidRPr="00F24F3C">
        <w:rPr>
          <w:rFonts w:ascii="Calibri" w:hAnsi="Calibri" w:cs="Calibri"/>
          <w:sz w:val="24"/>
          <w:szCs w:val="24"/>
        </w:rPr>
        <w:t xml:space="preserve">new employee </w:t>
      </w:r>
      <w:r w:rsidR="00F443CA" w:rsidRPr="00F24F3C">
        <w:rPr>
          <w:rFonts w:ascii="Calibri" w:hAnsi="Calibri" w:cs="Calibri"/>
          <w:sz w:val="24"/>
          <w:szCs w:val="24"/>
        </w:rPr>
        <w:t xml:space="preserve">on the first duty day to welcome them and introduce them to their co-workers. </w:t>
      </w:r>
      <w:r w:rsidRPr="00F24F3C">
        <w:rPr>
          <w:rFonts w:ascii="Calibri" w:hAnsi="Calibri" w:cs="Calibri"/>
          <w:sz w:val="24"/>
          <w:szCs w:val="24"/>
        </w:rPr>
        <w:t xml:space="preserve">In addition to conversations about performance, training and development, supervisors should conduct an Entrance Interview with the new employee. The </w:t>
      </w:r>
      <w:r w:rsidR="00F443CA" w:rsidRPr="00F24F3C">
        <w:rPr>
          <w:rFonts w:ascii="Calibri" w:hAnsi="Calibri" w:cs="Calibri"/>
          <w:sz w:val="24"/>
          <w:szCs w:val="24"/>
        </w:rPr>
        <w:t xml:space="preserve">initial meeting would include </w:t>
      </w:r>
      <w:r w:rsidRPr="00F24F3C">
        <w:rPr>
          <w:rFonts w:ascii="Calibri" w:hAnsi="Calibri" w:cs="Calibri"/>
          <w:sz w:val="24"/>
          <w:szCs w:val="24"/>
        </w:rPr>
        <w:t xml:space="preserve">a discussion of the team dynamics and office culture. </w:t>
      </w:r>
      <w:r w:rsidR="00732F16" w:rsidRPr="00F24F3C">
        <w:rPr>
          <w:rFonts w:ascii="Calibri" w:hAnsi="Calibri" w:cs="Calibri"/>
          <w:sz w:val="24"/>
          <w:szCs w:val="24"/>
        </w:rPr>
        <w:t xml:space="preserve"> </w:t>
      </w:r>
      <w:r w:rsidR="00D814E5" w:rsidRPr="00F24F3C">
        <w:rPr>
          <w:rFonts w:ascii="Calibri" w:hAnsi="Calibri" w:cs="Calibri"/>
          <w:sz w:val="24"/>
          <w:szCs w:val="24"/>
        </w:rPr>
        <w:t>The supervisor should e</w:t>
      </w:r>
      <w:r w:rsidR="00F443CA" w:rsidRPr="00F24F3C">
        <w:rPr>
          <w:sz w:val="24"/>
          <w:szCs w:val="24"/>
        </w:rPr>
        <w:t>xplain and initiate the Supervisor’s New</w:t>
      </w:r>
      <w:r w:rsidR="00B573CE" w:rsidRPr="00F24F3C">
        <w:rPr>
          <w:sz w:val="24"/>
          <w:szCs w:val="24"/>
        </w:rPr>
        <w:t xml:space="preserve"> Employee Orientation Checklist</w:t>
      </w:r>
      <w:r w:rsidR="00F443CA" w:rsidRPr="00F24F3C">
        <w:rPr>
          <w:sz w:val="24"/>
          <w:szCs w:val="24"/>
        </w:rPr>
        <w:t xml:space="preserve"> </w:t>
      </w:r>
      <w:r w:rsidR="00B573CE" w:rsidRPr="00F24F3C">
        <w:rPr>
          <w:sz w:val="24"/>
          <w:szCs w:val="24"/>
        </w:rPr>
        <w:t xml:space="preserve">(Attachment </w:t>
      </w:r>
      <w:r w:rsidR="003F181B">
        <w:rPr>
          <w:sz w:val="24"/>
          <w:szCs w:val="24"/>
        </w:rPr>
        <w:t>3</w:t>
      </w:r>
      <w:r w:rsidR="00D814E5" w:rsidRPr="00F24F3C">
        <w:rPr>
          <w:sz w:val="24"/>
          <w:szCs w:val="24"/>
        </w:rPr>
        <w:t>) and</w:t>
      </w:r>
      <w:r w:rsidR="00B573CE" w:rsidRPr="00F24F3C">
        <w:rPr>
          <w:sz w:val="24"/>
          <w:szCs w:val="24"/>
        </w:rPr>
        <w:t xml:space="preserve"> </w:t>
      </w:r>
      <w:r w:rsidR="00D814E5" w:rsidRPr="00F24F3C">
        <w:rPr>
          <w:sz w:val="24"/>
          <w:szCs w:val="24"/>
        </w:rPr>
        <w:t>c</w:t>
      </w:r>
      <w:r w:rsidR="00F443CA" w:rsidRPr="00F24F3C">
        <w:rPr>
          <w:sz w:val="24"/>
          <w:szCs w:val="24"/>
        </w:rPr>
        <w:t xml:space="preserve">omplete signature blocks </w:t>
      </w:r>
      <w:r w:rsidR="00D814E5" w:rsidRPr="00F24F3C">
        <w:rPr>
          <w:sz w:val="24"/>
          <w:szCs w:val="24"/>
        </w:rPr>
        <w:t>as well as all Day O</w:t>
      </w:r>
      <w:r w:rsidR="00B573CE" w:rsidRPr="00F24F3C">
        <w:rPr>
          <w:sz w:val="24"/>
          <w:szCs w:val="24"/>
        </w:rPr>
        <w:t>ne tasks</w:t>
      </w:r>
      <w:r w:rsidR="00F443CA" w:rsidRPr="00F24F3C">
        <w:rPr>
          <w:sz w:val="24"/>
          <w:szCs w:val="24"/>
        </w:rPr>
        <w:t>.</w:t>
      </w:r>
    </w:p>
    <w:p w:rsidR="00FD4DF7" w:rsidRPr="00F24F3C" w:rsidRDefault="00FD4DF7" w:rsidP="00BE174D">
      <w:pPr>
        <w:spacing w:after="0" w:line="240" w:lineRule="auto"/>
        <w:rPr>
          <w:sz w:val="24"/>
          <w:szCs w:val="24"/>
        </w:rPr>
      </w:pPr>
    </w:p>
    <w:p w:rsidR="00FD4DF7" w:rsidRPr="00F24F3C" w:rsidRDefault="00FD4DF7" w:rsidP="00BE174D">
      <w:pPr>
        <w:autoSpaceDE w:val="0"/>
        <w:autoSpaceDN w:val="0"/>
        <w:adjustRightInd w:val="0"/>
        <w:spacing w:after="0" w:line="240" w:lineRule="auto"/>
        <w:rPr>
          <w:rFonts w:ascii="Calibri" w:hAnsi="Calibri" w:cs="Calibri"/>
          <w:color w:val="000000"/>
          <w:sz w:val="24"/>
          <w:szCs w:val="24"/>
        </w:rPr>
      </w:pPr>
      <w:r w:rsidRPr="00F24F3C">
        <w:rPr>
          <w:rFonts w:ascii="Calibri" w:hAnsi="Calibri" w:cs="Calibri"/>
          <w:b/>
          <w:bCs/>
          <w:color w:val="000000"/>
          <w:sz w:val="24"/>
          <w:szCs w:val="24"/>
        </w:rPr>
        <w:t xml:space="preserve">BLM </w:t>
      </w:r>
      <w:r w:rsidR="00FE5BF3" w:rsidRPr="00F24F3C">
        <w:rPr>
          <w:rFonts w:ascii="Calibri" w:hAnsi="Calibri" w:cs="Calibri"/>
          <w:b/>
          <w:bCs/>
          <w:color w:val="000000"/>
          <w:sz w:val="24"/>
          <w:szCs w:val="24"/>
        </w:rPr>
        <w:t>o</w:t>
      </w:r>
      <w:r w:rsidR="00800315" w:rsidRPr="00F24F3C">
        <w:rPr>
          <w:rFonts w:ascii="Calibri" w:hAnsi="Calibri" w:cs="Calibri"/>
          <w:b/>
          <w:bCs/>
          <w:color w:val="000000"/>
          <w:sz w:val="24"/>
          <w:szCs w:val="24"/>
        </w:rPr>
        <w:t xml:space="preserve">nline </w:t>
      </w:r>
      <w:r w:rsidRPr="00F24F3C">
        <w:rPr>
          <w:rFonts w:ascii="Calibri" w:hAnsi="Calibri" w:cs="Calibri"/>
          <w:b/>
          <w:bCs/>
          <w:color w:val="000000"/>
          <w:sz w:val="24"/>
          <w:szCs w:val="24"/>
        </w:rPr>
        <w:t xml:space="preserve">New Employee Orientation </w:t>
      </w:r>
      <w:r w:rsidR="00146F84" w:rsidRPr="00F24F3C">
        <w:rPr>
          <w:rFonts w:ascii="Calibri" w:hAnsi="Calibri" w:cs="Calibri"/>
          <w:b/>
          <w:bCs/>
          <w:color w:val="000000"/>
          <w:sz w:val="24"/>
          <w:szCs w:val="24"/>
        </w:rPr>
        <w:t>Training</w:t>
      </w:r>
    </w:p>
    <w:p w:rsidR="00716FCF" w:rsidRPr="00F24F3C" w:rsidRDefault="00FD4DF7" w:rsidP="00BE174D">
      <w:pPr>
        <w:spacing w:after="0" w:line="240" w:lineRule="auto"/>
        <w:rPr>
          <w:rFonts w:ascii="Calibri" w:hAnsi="Calibri" w:cs="Calibri"/>
          <w:color w:val="000000"/>
          <w:sz w:val="24"/>
          <w:szCs w:val="24"/>
        </w:rPr>
      </w:pPr>
      <w:r w:rsidRPr="00F24F3C">
        <w:rPr>
          <w:rFonts w:ascii="Calibri" w:hAnsi="Calibri" w:cs="Calibri"/>
          <w:color w:val="000000"/>
          <w:sz w:val="24"/>
          <w:szCs w:val="24"/>
        </w:rPr>
        <w:t xml:space="preserve">BLM provides an online New Employee Orientation. </w:t>
      </w:r>
      <w:r w:rsidR="00146F84" w:rsidRPr="00F24F3C">
        <w:rPr>
          <w:rFonts w:ascii="Calibri" w:hAnsi="Calibri" w:cs="Calibri"/>
          <w:color w:val="000000"/>
          <w:sz w:val="24"/>
          <w:szCs w:val="24"/>
        </w:rPr>
        <w:t xml:space="preserve">It </w:t>
      </w:r>
      <w:r w:rsidRPr="00F24F3C">
        <w:rPr>
          <w:rFonts w:ascii="Calibri" w:hAnsi="Calibri" w:cs="Calibri"/>
          <w:color w:val="000000"/>
          <w:sz w:val="24"/>
          <w:szCs w:val="24"/>
        </w:rPr>
        <w:t>covers important topics like BLM History, Ethics, and Leadership Excellence</w:t>
      </w:r>
      <w:r w:rsidR="00716FCF" w:rsidRPr="00F24F3C">
        <w:rPr>
          <w:rFonts w:ascii="Calibri" w:hAnsi="Calibri" w:cs="Calibri"/>
          <w:color w:val="000000"/>
          <w:sz w:val="24"/>
          <w:szCs w:val="24"/>
        </w:rPr>
        <w:t xml:space="preserve"> to name a few topics</w:t>
      </w:r>
      <w:r w:rsidRPr="00F24F3C">
        <w:rPr>
          <w:rFonts w:ascii="Calibri" w:hAnsi="Calibri" w:cs="Calibri"/>
          <w:color w:val="000000"/>
          <w:sz w:val="24"/>
          <w:szCs w:val="24"/>
        </w:rPr>
        <w:t xml:space="preserve">. New employees should complete the BLM’s </w:t>
      </w:r>
      <w:r w:rsidR="00FE5BF3" w:rsidRPr="00F24F3C">
        <w:rPr>
          <w:rFonts w:ascii="Calibri" w:hAnsi="Calibri" w:cs="Calibri"/>
          <w:color w:val="000000"/>
          <w:sz w:val="24"/>
          <w:szCs w:val="24"/>
        </w:rPr>
        <w:t>o</w:t>
      </w:r>
      <w:r w:rsidR="00146F84" w:rsidRPr="00F24F3C">
        <w:rPr>
          <w:rFonts w:ascii="Calibri" w:hAnsi="Calibri" w:cs="Calibri"/>
          <w:color w:val="000000"/>
          <w:sz w:val="24"/>
          <w:szCs w:val="24"/>
        </w:rPr>
        <w:t xml:space="preserve">nline </w:t>
      </w:r>
      <w:r w:rsidRPr="00F24F3C">
        <w:rPr>
          <w:rFonts w:ascii="Calibri" w:hAnsi="Calibri" w:cs="Calibri"/>
          <w:color w:val="000000"/>
          <w:sz w:val="24"/>
          <w:szCs w:val="24"/>
        </w:rPr>
        <w:t xml:space="preserve">New Employee Orientation </w:t>
      </w:r>
      <w:r w:rsidR="00146F84" w:rsidRPr="00F24F3C">
        <w:rPr>
          <w:rFonts w:ascii="Calibri" w:hAnsi="Calibri" w:cs="Calibri"/>
          <w:color w:val="000000"/>
          <w:sz w:val="24"/>
          <w:szCs w:val="24"/>
        </w:rPr>
        <w:t xml:space="preserve">training </w:t>
      </w:r>
      <w:r w:rsidRPr="00F24F3C">
        <w:rPr>
          <w:rFonts w:ascii="Calibri" w:hAnsi="Calibri" w:cs="Calibri"/>
          <w:color w:val="000000"/>
          <w:sz w:val="24"/>
          <w:szCs w:val="24"/>
        </w:rPr>
        <w:t>within the</w:t>
      </w:r>
      <w:r w:rsidR="00800315" w:rsidRPr="00F24F3C">
        <w:rPr>
          <w:rFonts w:ascii="Calibri" w:hAnsi="Calibri" w:cs="Calibri"/>
          <w:color w:val="000000"/>
          <w:sz w:val="24"/>
          <w:szCs w:val="24"/>
        </w:rPr>
        <w:t xml:space="preserve"> first week of having access to a BLM computer and DOI Learn.  </w:t>
      </w:r>
    </w:p>
    <w:p w:rsidR="00D814E5" w:rsidRPr="00F24F3C" w:rsidRDefault="00D814E5" w:rsidP="00BE174D">
      <w:pPr>
        <w:autoSpaceDE w:val="0"/>
        <w:autoSpaceDN w:val="0"/>
        <w:adjustRightInd w:val="0"/>
        <w:spacing w:after="0" w:line="240" w:lineRule="auto"/>
        <w:rPr>
          <w:rFonts w:ascii="Calibri" w:hAnsi="Calibri" w:cs="Calibri"/>
          <w:b/>
          <w:bCs/>
          <w:color w:val="000000"/>
          <w:sz w:val="24"/>
          <w:szCs w:val="24"/>
        </w:rPr>
      </w:pPr>
    </w:p>
    <w:p w:rsidR="00D814E5" w:rsidRPr="00F24F3C" w:rsidRDefault="00D814E5" w:rsidP="00BE174D">
      <w:pPr>
        <w:autoSpaceDE w:val="0"/>
        <w:autoSpaceDN w:val="0"/>
        <w:adjustRightInd w:val="0"/>
        <w:spacing w:after="0" w:line="240" w:lineRule="auto"/>
        <w:rPr>
          <w:rFonts w:ascii="Calibri" w:hAnsi="Calibri" w:cs="Calibri"/>
          <w:color w:val="000000"/>
          <w:sz w:val="24"/>
          <w:szCs w:val="24"/>
        </w:rPr>
      </w:pPr>
      <w:r w:rsidRPr="00F24F3C">
        <w:rPr>
          <w:rFonts w:ascii="Calibri" w:hAnsi="Calibri" w:cs="Calibri"/>
          <w:b/>
          <w:bCs/>
          <w:color w:val="000000"/>
          <w:sz w:val="24"/>
          <w:szCs w:val="24"/>
        </w:rPr>
        <w:t>State Specific New Employee Orientation Information-</w:t>
      </w:r>
      <w:r w:rsidR="003F181B">
        <w:rPr>
          <w:rFonts w:ascii="Calibri" w:hAnsi="Calibri" w:cs="Calibri"/>
          <w:b/>
          <w:bCs/>
          <w:color w:val="000000"/>
          <w:sz w:val="24"/>
          <w:szCs w:val="24"/>
        </w:rPr>
        <w:t>“</w:t>
      </w:r>
      <w:r w:rsidRPr="00F24F3C">
        <w:rPr>
          <w:rFonts w:ascii="Calibri" w:hAnsi="Calibri" w:cs="Calibri"/>
          <w:b/>
          <w:bCs/>
          <w:color w:val="000000"/>
          <w:sz w:val="24"/>
          <w:szCs w:val="24"/>
        </w:rPr>
        <w:t>Local Perspectives</w:t>
      </w:r>
      <w:r w:rsidR="003F181B">
        <w:rPr>
          <w:rFonts w:ascii="Calibri" w:hAnsi="Calibri" w:cs="Calibri"/>
          <w:b/>
          <w:bCs/>
          <w:color w:val="000000"/>
          <w:sz w:val="24"/>
          <w:szCs w:val="24"/>
        </w:rPr>
        <w:t>”</w:t>
      </w:r>
    </w:p>
    <w:p w:rsidR="00D814E5" w:rsidRPr="003F181B" w:rsidRDefault="00D814E5" w:rsidP="00BE174D">
      <w:pPr>
        <w:autoSpaceDE w:val="0"/>
        <w:autoSpaceDN w:val="0"/>
        <w:adjustRightInd w:val="0"/>
        <w:spacing w:after="0" w:line="240" w:lineRule="auto"/>
        <w:rPr>
          <w:rFonts w:cstheme="minorHAnsi"/>
          <w:b/>
          <w:sz w:val="24"/>
          <w:szCs w:val="24"/>
        </w:rPr>
      </w:pPr>
      <w:r w:rsidRPr="00F24F3C">
        <w:rPr>
          <w:rFonts w:ascii="Calibri" w:hAnsi="Calibri" w:cs="Calibri"/>
          <w:sz w:val="24"/>
          <w:szCs w:val="24"/>
        </w:rPr>
        <w:t xml:space="preserve">Each state may conduct a </w:t>
      </w:r>
      <w:r w:rsidR="003F181B">
        <w:rPr>
          <w:rFonts w:ascii="Calibri" w:hAnsi="Calibri" w:cs="Calibri"/>
          <w:sz w:val="24"/>
          <w:szCs w:val="24"/>
        </w:rPr>
        <w:t>“</w:t>
      </w:r>
      <w:r w:rsidRPr="00F24F3C">
        <w:rPr>
          <w:rFonts w:ascii="Calibri" w:hAnsi="Calibri" w:cs="Calibri"/>
          <w:sz w:val="24"/>
          <w:szCs w:val="24"/>
        </w:rPr>
        <w:t>Local Perspectives</w:t>
      </w:r>
      <w:r w:rsidR="003F181B">
        <w:rPr>
          <w:rFonts w:ascii="Calibri" w:hAnsi="Calibri" w:cs="Calibri"/>
          <w:sz w:val="24"/>
          <w:szCs w:val="24"/>
        </w:rPr>
        <w:t>”</w:t>
      </w:r>
      <w:r w:rsidRPr="00F24F3C">
        <w:rPr>
          <w:rFonts w:ascii="Calibri" w:hAnsi="Calibri" w:cs="Calibri"/>
          <w:sz w:val="24"/>
          <w:szCs w:val="24"/>
        </w:rPr>
        <w:t xml:space="preserve"> </w:t>
      </w:r>
      <w:r w:rsidR="009F2602">
        <w:rPr>
          <w:rFonts w:ascii="Calibri" w:hAnsi="Calibri" w:cs="Calibri"/>
          <w:sz w:val="24"/>
          <w:szCs w:val="24"/>
        </w:rPr>
        <w:t>district/s</w:t>
      </w:r>
      <w:r w:rsidRPr="00F24F3C">
        <w:rPr>
          <w:rFonts w:ascii="Calibri" w:hAnsi="Calibri" w:cs="Calibri"/>
          <w:sz w:val="24"/>
          <w:szCs w:val="24"/>
        </w:rPr>
        <w:t>tate</w:t>
      </w:r>
      <w:r w:rsidR="009F2602">
        <w:rPr>
          <w:rFonts w:ascii="Calibri" w:hAnsi="Calibri" w:cs="Calibri"/>
          <w:sz w:val="24"/>
          <w:szCs w:val="24"/>
        </w:rPr>
        <w:t>/c</w:t>
      </w:r>
      <w:r w:rsidR="003F181B">
        <w:rPr>
          <w:rFonts w:ascii="Calibri" w:hAnsi="Calibri" w:cs="Calibri"/>
          <w:sz w:val="24"/>
          <w:szCs w:val="24"/>
        </w:rPr>
        <w:t>enter/WO</w:t>
      </w:r>
      <w:r w:rsidRPr="00F24F3C">
        <w:rPr>
          <w:rFonts w:ascii="Calibri" w:hAnsi="Calibri" w:cs="Calibri"/>
          <w:sz w:val="24"/>
          <w:szCs w:val="24"/>
        </w:rPr>
        <w:t xml:space="preserve"> </w:t>
      </w:r>
      <w:r w:rsidR="009F2602">
        <w:rPr>
          <w:rFonts w:ascii="Calibri" w:hAnsi="Calibri" w:cs="Calibri"/>
          <w:sz w:val="24"/>
          <w:szCs w:val="24"/>
        </w:rPr>
        <w:t>s</w:t>
      </w:r>
      <w:r w:rsidRPr="00F24F3C">
        <w:rPr>
          <w:rFonts w:ascii="Calibri" w:hAnsi="Calibri" w:cs="Calibri"/>
          <w:sz w:val="24"/>
          <w:szCs w:val="24"/>
        </w:rPr>
        <w:t xml:space="preserve">pecific </w:t>
      </w:r>
      <w:r w:rsidR="009F2602">
        <w:rPr>
          <w:rFonts w:ascii="Calibri" w:hAnsi="Calibri" w:cs="Calibri"/>
          <w:sz w:val="24"/>
          <w:szCs w:val="24"/>
        </w:rPr>
        <w:t>o</w:t>
      </w:r>
      <w:r w:rsidRPr="00F24F3C">
        <w:rPr>
          <w:rFonts w:ascii="Calibri" w:hAnsi="Calibri" w:cs="Calibri"/>
          <w:sz w:val="24"/>
          <w:szCs w:val="24"/>
        </w:rPr>
        <w:t>rientation to acclimate the New Employee sometime within their first year of employment.</w:t>
      </w:r>
      <w:r w:rsidR="003F181B">
        <w:rPr>
          <w:rFonts w:ascii="Calibri" w:hAnsi="Calibri" w:cs="Calibri"/>
          <w:sz w:val="24"/>
          <w:szCs w:val="24"/>
        </w:rPr>
        <w:t xml:space="preserve"> </w:t>
      </w:r>
      <w:r w:rsidR="003F181B">
        <w:rPr>
          <w:rStyle w:val="Strong"/>
          <w:rFonts w:cstheme="minorHAnsi"/>
          <w:b w:val="0"/>
          <w:sz w:val="24"/>
          <w:szCs w:val="24"/>
        </w:rPr>
        <w:t xml:space="preserve">These briefings </w:t>
      </w:r>
      <w:r w:rsidR="003F181B" w:rsidRPr="003F181B">
        <w:rPr>
          <w:rStyle w:val="Strong"/>
          <w:rFonts w:cstheme="minorHAnsi"/>
          <w:b w:val="0"/>
          <w:sz w:val="24"/>
          <w:szCs w:val="24"/>
        </w:rPr>
        <w:t xml:space="preserve">provide information and insights into the work, challenges, and the dynamics of the </w:t>
      </w:r>
      <w:r w:rsidR="003F181B">
        <w:rPr>
          <w:rStyle w:val="Strong"/>
          <w:rFonts w:cstheme="minorHAnsi"/>
          <w:b w:val="0"/>
          <w:sz w:val="24"/>
          <w:szCs w:val="24"/>
        </w:rPr>
        <w:t xml:space="preserve">new </w:t>
      </w:r>
      <w:r w:rsidR="003F181B" w:rsidRPr="003F181B">
        <w:rPr>
          <w:rStyle w:val="Strong"/>
          <w:rFonts w:cstheme="minorHAnsi"/>
          <w:b w:val="0"/>
          <w:sz w:val="24"/>
          <w:szCs w:val="24"/>
        </w:rPr>
        <w:t>organizational unit</w:t>
      </w:r>
      <w:r w:rsidR="003F181B">
        <w:rPr>
          <w:rStyle w:val="Strong"/>
          <w:rFonts w:cstheme="minorHAnsi"/>
          <w:b w:val="0"/>
          <w:sz w:val="24"/>
          <w:szCs w:val="24"/>
        </w:rPr>
        <w:t>.</w:t>
      </w:r>
    </w:p>
    <w:p w:rsidR="00716FCF" w:rsidRPr="00F24F3C" w:rsidRDefault="00716FCF" w:rsidP="00BE174D">
      <w:pPr>
        <w:spacing w:after="0" w:line="240" w:lineRule="auto"/>
        <w:rPr>
          <w:rFonts w:cstheme="minorHAnsi"/>
          <w:b/>
          <w:bCs/>
          <w:sz w:val="24"/>
          <w:szCs w:val="24"/>
        </w:rPr>
      </w:pPr>
      <w:r w:rsidRPr="00F24F3C">
        <w:rPr>
          <w:rFonts w:cstheme="minorHAnsi"/>
          <w:b/>
          <w:bCs/>
          <w:sz w:val="24"/>
          <w:szCs w:val="24"/>
        </w:rPr>
        <w:lastRenderedPageBreak/>
        <w:t>BLM Pathways</w:t>
      </w:r>
    </w:p>
    <w:p w:rsidR="00716FCF" w:rsidRPr="00F24F3C" w:rsidRDefault="00AA50F0" w:rsidP="00BE174D">
      <w:pPr>
        <w:tabs>
          <w:tab w:val="left" w:pos="216"/>
        </w:tabs>
        <w:spacing w:after="0" w:line="240" w:lineRule="auto"/>
        <w:rPr>
          <w:rFonts w:cstheme="minorHAnsi"/>
          <w:sz w:val="24"/>
          <w:szCs w:val="24"/>
        </w:rPr>
      </w:pPr>
      <w:r>
        <w:rPr>
          <w:rFonts w:cstheme="minorHAnsi"/>
          <w:sz w:val="24"/>
          <w:szCs w:val="24"/>
        </w:rPr>
        <w:t xml:space="preserve">As part of the overall experience for new employees, it is BLM’s goal for new employees to attend a session of BLM Pathways. </w:t>
      </w:r>
      <w:r w:rsidR="00716FCF" w:rsidRPr="00F24F3C">
        <w:rPr>
          <w:rFonts w:cstheme="minorHAnsi"/>
          <w:sz w:val="24"/>
          <w:szCs w:val="24"/>
        </w:rPr>
        <w:t xml:space="preserve">BLM Pathways is a </w:t>
      </w:r>
      <w:r w:rsidR="00146F84" w:rsidRPr="00F24F3C">
        <w:rPr>
          <w:rFonts w:cstheme="minorHAnsi"/>
          <w:sz w:val="24"/>
          <w:szCs w:val="24"/>
        </w:rPr>
        <w:t>three</w:t>
      </w:r>
      <w:r w:rsidR="00716FCF" w:rsidRPr="00F24F3C">
        <w:rPr>
          <w:rFonts w:cstheme="minorHAnsi"/>
          <w:sz w:val="24"/>
          <w:szCs w:val="24"/>
        </w:rPr>
        <w:t>-day course held at the BLM's National Training Center in Phoenix, Arizona. It</w:t>
      </w:r>
      <w:r w:rsidR="00146F84" w:rsidRPr="00F24F3C">
        <w:rPr>
          <w:rFonts w:cstheme="minorHAnsi"/>
          <w:sz w:val="24"/>
          <w:szCs w:val="24"/>
        </w:rPr>
        <w:t xml:space="preserve"> i</w:t>
      </w:r>
      <w:r w:rsidR="00716FCF" w:rsidRPr="00F24F3C">
        <w:rPr>
          <w:rFonts w:cstheme="minorHAnsi"/>
          <w:sz w:val="24"/>
          <w:szCs w:val="24"/>
        </w:rPr>
        <w:t xml:space="preserve">s the foundation for BLM's new employee orientation, retention and leadership development </w:t>
      </w:r>
      <w:r w:rsidR="00146F84" w:rsidRPr="00F24F3C">
        <w:rPr>
          <w:rFonts w:cstheme="minorHAnsi"/>
          <w:sz w:val="24"/>
          <w:szCs w:val="24"/>
        </w:rPr>
        <w:t>programs</w:t>
      </w:r>
      <w:r w:rsidR="00716FCF" w:rsidRPr="00F24F3C">
        <w:rPr>
          <w:rFonts w:cstheme="minorHAnsi"/>
          <w:sz w:val="24"/>
          <w:szCs w:val="24"/>
        </w:rPr>
        <w:t>.  It's a great opportunity to learn about the history, mission and function of the BLM</w:t>
      </w:r>
      <w:r w:rsidR="00146F84" w:rsidRPr="00F24F3C">
        <w:rPr>
          <w:rFonts w:cstheme="minorHAnsi"/>
          <w:sz w:val="24"/>
          <w:szCs w:val="24"/>
        </w:rPr>
        <w:t>,</w:t>
      </w:r>
      <w:r w:rsidR="00716FCF" w:rsidRPr="00F24F3C">
        <w:rPr>
          <w:rFonts w:cstheme="minorHAnsi"/>
          <w:sz w:val="24"/>
          <w:szCs w:val="24"/>
        </w:rPr>
        <w:t xml:space="preserve"> and to meet other BLM employees from across the Nation.  BLM Pathways is </w:t>
      </w:r>
      <w:r>
        <w:rPr>
          <w:rFonts w:cstheme="minorHAnsi"/>
          <w:sz w:val="24"/>
          <w:szCs w:val="24"/>
        </w:rPr>
        <w:t xml:space="preserve">normally </w:t>
      </w:r>
      <w:r w:rsidR="00716FCF" w:rsidRPr="00F24F3C">
        <w:rPr>
          <w:rFonts w:cstheme="minorHAnsi"/>
          <w:sz w:val="24"/>
          <w:szCs w:val="24"/>
        </w:rPr>
        <w:t xml:space="preserve">held twice per year, and all </w:t>
      </w:r>
      <w:r w:rsidR="00B65C3F">
        <w:rPr>
          <w:rFonts w:cstheme="minorHAnsi"/>
          <w:sz w:val="24"/>
          <w:szCs w:val="24"/>
        </w:rPr>
        <w:t xml:space="preserve">full time </w:t>
      </w:r>
      <w:r w:rsidR="00716FCF" w:rsidRPr="00F24F3C">
        <w:rPr>
          <w:rFonts w:cstheme="minorHAnsi"/>
          <w:sz w:val="24"/>
          <w:szCs w:val="24"/>
        </w:rPr>
        <w:t>BLM employees are encouraged to attend BLM Pathways within their first 18-months of employment.</w:t>
      </w:r>
    </w:p>
    <w:p w:rsidR="00716FCF" w:rsidRPr="00F24F3C" w:rsidRDefault="00716FCF" w:rsidP="00BE174D">
      <w:pPr>
        <w:tabs>
          <w:tab w:val="left" w:pos="216"/>
        </w:tabs>
        <w:spacing w:after="0" w:line="240" w:lineRule="auto"/>
        <w:rPr>
          <w:rFonts w:cstheme="minorHAnsi"/>
          <w:sz w:val="24"/>
          <w:szCs w:val="24"/>
        </w:rPr>
      </w:pPr>
    </w:p>
    <w:p w:rsidR="00D814E5" w:rsidRPr="00F24F3C" w:rsidRDefault="00D814E5" w:rsidP="00BE174D">
      <w:pPr>
        <w:autoSpaceDE w:val="0"/>
        <w:autoSpaceDN w:val="0"/>
        <w:adjustRightInd w:val="0"/>
        <w:spacing w:after="0" w:line="240" w:lineRule="auto"/>
        <w:rPr>
          <w:rFonts w:ascii="Calibri" w:hAnsi="Calibri" w:cs="Calibri"/>
          <w:color w:val="000000"/>
          <w:sz w:val="24"/>
          <w:szCs w:val="24"/>
        </w:rPr>
      </w:pPr>
      <w:r w:rsidRPr="00F24F3C">
        <w:rPr>
          <w:rFonts w:ascii="Calibri" w:hAnsi="Calibri" w:cs="Calibri"/>
          <w:b/>
          <w:bCs/>
          <w:color w:val="000000"/>
          <w:sz w:val="24"/>
          <w:szCs w:val="24"/>
        </w:rPr>
        <w:t xml:space="preserve">Stay Interview </w:t>
      </w:r>
    </w:p>
    <w:p w:rsidR="00D814E5" w:rsidRPr="00F24F3C" w:rsidRDefault="00D814E5" w:rsidP="00BE174D">
      <w:pPr>
        <w:autoSpaceDE w:val="0"/>
        <w:autoSpaceDN w:val="0"/>
        <w:adjustRightInd w:val="0"/>
        <w:spacing w:after="0" w:line="240" w:lineRule="auto"/>
        <w:rPr>
          <w:rFonts w:ascii="Calibri" w:hAnsi="Calibri" w:cs="Calibri"/>
          <w:color w:val="000000"/>
          <w:sz w:val="24"/>
          <w:szCs w:val="24"/>
        </w:rPr>
      </w:pPr>
      <w:r w:rsidRPr="00F24F3C">
        <w:rPr>
          <w:rFonts w:ascii="Calibri" w:hAnsi="Calibri" w:cs="Calibri"/>
          <w:color w:val="000000"/>
          <w:sz w:val="24"/>
          <w:szCs w:val="24"/>
        </w:rPr>
        <w:t xml:space="preserve">The Employee Development/HR Specialist or the employee’s supervisor will conduct a Stay Interview with the new employee at </w:t>
      </w:r>
      <w:r w:rsidRPr="00F24F3C">
        <w:rPr>
          <w:rFonts w:ascii="Calibri" w:hAnsi="Calibri" w:cs="Calibri"/>
          <w:sz w:val="24"/>
          <w:szCs w:val="24"/>
        </w:rPr>
        <w:t>90-days</w:t>
      </w:r>
      <w:r w:rsidRPr="00F24F3C">
        <w:rPr>
          <w:rFonts w:ascii="Calibri" w:hAnsi="Calibri" w:cs="Calibri"/>
          <w:color w:val="000000"/>
          <w:sz w:val="24"/>
          <w:szCs w:val="24"/>
        </w:rPr>
        <w:t xml:space="preserve">. Stay Interviews are separate from conversations the new employee might have with their supervisor related to their job role and performance. The purpose of the Stay Interview is to find out what we can do to improve the employee’s job satisfaction, engagement and retention. The Stay Interview can be adjusted to meet the specific situation, but sample questions might include: </w:t>
      </w:r>
    </w:p>
    <w:p w:rsidR="00D814E5" w:rsidRPr="00F24F3C" w:rsidRDefault="00D814E5" w:rsidP="00BE174D">
      <w:pPr>
        <w:autoSpaceDE w:val="0"/>
        <w:autoSpaceDN w:val="0"/>
        <w:adjustRightInd w:val="0"/>
        <w:spacing w:after="0" w:line="240" w:lineRule="auto"/>
        <w:ind w:left="1080" w:hanging="360"/>
        <w:rPr>
          <w:rFonts w:ascii="Calibri" w:hAnsi="Calibri" w:cs="Calibri"/>
          <w:color w:val="000000"/>
          <w:sz w:val="24"/>
          <w:szCs w:val="24"/>
        </w:rPr>
      </w:pPr>
      <w:r w:rsidRPr="00F24F3C">
        <w:rPr>
          <w:rFonts w:ascii="Calibri" w:hAnsi="Calibri" w:cs="Calibri"/>
          <w:color w:val="000000"/>
          <w:sz w:val="24"/>
          <w:szCs w:val="24"/>
        </w:rPr>
        <w:t xml:space="preserve">• What is one thing that would make your job more satisfying and rewarding? </w:t>
      </w:r>
    </w:p>
    <w:p w:rsidR="00D814E5" w:rsidRPr="00F24F3C" w:rsidRDefault="00D814E5" w:rsidP="00BE174D">
      <w:pPr>
        <w:autoSpaceDE w:val="0"/>
        <w:autoSpaceDN w:val="0"/>
        <w:adjustRightInd w:val="0"/>
        <w:spacing w:after="0" w:line="240" w:lineRule="auto"/>
        <w:ind w:left="1080" w:hanging="360"/>
        <w:rPr>
          <w:rFonts w:ascii="Calibri" w:hAnsi="Calibri" w:cs="Calibri"/>
          <w:color w:val="000000"/>
          <w:sz w:val="24"/>
          <w:szCs w:val="24"/>
        </w:rPr>
      </w:pPr>
      <w:r w:rsidRPr="00F24F3C">
        <w:rPr>
          <w:rFonts w:ascii="Calibri" w:hAnsi="Calibri" w:cs="Calibri"/>
          <w:color w:val="000000"/>
          <w:sz w:val="24"/>
          <w:szCs w:val="24"/>
        </w:rPr>
        <w:t xml:space="preserve">• How does working here compare to what you thought it would be like? </w:t>
      </w:r>
    </w:p>
    <w:p w:rsidR="00D814E5" w:rsidRPr="00F24F3C" w:rsidRDefault="00D814E5" w:rsidP="00BE174D">
      <w:pPr>
        <w:autoSpaceDE w:val="0"/>
        <w:autoSpaceDN w:val="0"/>
        <w:adjustRightInd w:val="0"/>
        <w:spacing w:after="0" w:line="240" w:lineRule="auto"/>
        <w:ind w:left="1080" w:hanging="360"/>
        <w:rPr>
          <w:rFonts w:ascii="Calibri" w:hAnsi="Calibri" w:cs="Calibri"/>
          <w:color w:val="000000"/>
          <w:sz w:val="24"/>
          <w:szCs w:val="24"/>
        </w:rPr>
      </w:pPr>
      <w:r w:rsidRPr="00F24F3C">
        <w:rPr>
          <w:rFonts w:ascii="Calibri" w:hAnsi="Calibri" w:cs="Calibri"/>
          <w:color w:val="000000"/>
          <w:sz w:val="24"/>
          <w:szCs w:val="24"/>
        </w:rPr>
        <w:t>• What kind of recognition is most meaningful to you?</w:t>
      </w:r>
    </w:p>
    <w:p w:rsidR="00D814E5" w:rsidRPr="00F24F3C" w:rsidRDefault="00D814E5" w:rsidP="00BE174D">
      <w:pPr>
        <w:autoSpaceDE w:val="0"/>
        <w:autoSpaceDN w:val="0"/>
        <w:adjustRightInd w:val="0"/>
        <w:spacing w:after="0" w:line="240" w:lineRule="auto"/>
        <w:ind w:left="1080" w:hanging="360"/>
        <w:rPr>
          <w:rFonts w:cstheme="minorHAnsi"/>
          <w:sz w:val="24"/>
          <w:szCs w:val="24"/>
        </w:rPr>
      </w:pPr>
      <w:r w:rsidRPr="00F24F3C">
        <w:rPr>
          <w:rFonts w:ascii="Calibri" w:hAnsi="Calibri" w:cs="Calibri"/>
          <w:color w:val="000000"/>
          <w:sz w:val="24"/>
          <w:szCs w:val="24"/>
        </w:rPr>
        <w:t>• How can we best support your training and development?</w:t>
      </w:r>
    </w:p>
    <w:sectPr w:rsidR="00D814E5" w:rsidRPr="00F24F3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91" w:rsidRDefault="00F21791" w:rsidP="00F21791">
      <w:pPr>
        <w:spacing w:after="0" w:line="240" w:lineRule="auto"/>
      </w:pPr>
      <w:r>
        <w:separator/>
      </w:r>
    </w:p>
  </w:endnote>
  <w:endnote w:type="continuationSeparator" w:id="0">
    <w:p w:rsidR="00F21791" w:rsidRDefault="00F21791" w:rsidP="00F2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935373"/>
      <w:docPartObj>
        <w:docPartGallery w:val="Page Numbers (Bottom of Page)"/>
        <w:docPartUnique/>
      </w:docPartObj>
    </w:sdtPr>
    <w:sdtEndPr>
      <w:rPr>
        <w:noProof/>
      </w:rPr>
    </w:sdtEndPr>
    <w:sdtContent>
      <w:p w:rsidR="00F21791" w:rsidRDefault="00F21791">
        <w:pPr>
          <w:pStyle w:val="Footer"/>
          <w:jc w:val="right"/>
        </w:pPr>
        <w:r>
          <w:fldChar w:fldCharType="begin"/>
        </w:r>
        <w:r>
          <w:instrText xml:space="preserve"> PAGE   \* MERGEFORMAT </w:instrText>
        </w:r>
        <w:r>
          <w:fldChar w:fldCharType="separate"/>
        </w:r>
        <w:r w:rsidR="00791BF0">
          <w:rPr>
            <w:noProof/>
          </w:rPr>
          <w:t>1</w:t>
        </w:r>
        <w:r>
          <w:rPr>
            <w:noProof/>
          </w:rPr>
          <w:fldChar w:fldCharType="end"/>
        </w:r>
      </w:p>
    </w:sdtContent>
  </w:sdt>
  <w:p w:rsidR="00F21791" w:rsidRDefault="00F21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91" w:rsidRDefault="00F21791" w:rsidP="00F21791">
      <w:pPr>
        <w:spacing w:after="0" w:line="240" w:lineRule="auto"/>
      </w:pPr>
      <w:r>
        <w:separator/>
      </w:r>
    </w:p>
  </w:footnote>
  <w:footnote w:type="continuationSeparator" w:id="0">
    <w:p w:rsidR="00F21791" w:rsidRDefault="00F21791" w:rsidP="00F2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37" w:rsidRDefault="007A5C37">
    <w:pPr>
      <w:pStyle w:val="Header"/>
    </w:pPr>
    <w:r>
      <w:t>Attachment 1</w:t>
    </w:r>
  </w:p>
  <w:p w:rsidR="007A5C37" w:rsidRDefault="007A5C37">
    <w:pPr>
      <w:pStyle w:val="Header"/>
    </w:pPr>
    <w:r>
      <w:t>Standards</w:t>
    </w:r>
  </w:p>
  <w:p w:rsidR="007A5C37" w:rsidRDefault="007A5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8B"/>
    <w:rsid w:val="00044566"/>
    <w:rsid w:val="000579C6"/>
    <w:rsid w:val="0007110C"/>
    <w:rsid w:val="000871E1"/>
    <w:rsid w:val="00146F84"/>
    <w:rsid w:val="00151762"/>
    <w:rsid w:val="00221652"/>
    <w:rsid w:val="00346826"/>
    <w:rsid w:val="003B52B4"/>
    <w:rsid w:val="003F181B"/>
    <w:rsid w:val="005050BC"/>
    <w:rsid w:val="005245A8"/>
    <w:rsid w:val="005A4057"/>
    <w:rsid w:val="00677060"/>
    <w:rsid w:val="00716FCF"/>
    <w:rsid w:val="00722D9E"/>
    <w:rsid w:val="00732F16"/>
    <w:rsid w:val="007820D2"/>
    <w:rsid w:val="00791BF0"/>
    <w:rsid w:val="007A5C37"/>
    <w:rsid w:val="00800315"/>
    <w:rsid w:val="00891820"/>
    <w:rsid w:val="009023C9"/>
    <w:rsid w:val="009C0700"/>
    <w:rsid w:val="009F2602"/>
    <w:rsid w:val="00AA50F0"/>
    <w:rsid w:val="00B573CE"/>
    <w:rsid w:val="00B65C3F"/>
    <w:rsid w:val="00BE174D"/>
    <w:rsid w:val="00BE551A"/>
    <w:rsid w:val="00D5599A"/>
    <w:rsid w:val="00D62CF5"/>
    <w:rsid w:val="00D62F85"/>
    <w:rsid w:val="00D67A8B"/>
    <w:rsid w:val="00D814E5"/>
    <w:rsid w:val="00DD7F18"/>
    <w:rsid w:val="00E94448"/>
    <w:rsid w:val="00E969DF"/>
    <w:rsid w:val="00EA152D"/>
    <w:rsid w:val="00EB170E"/>
    <w:rsid w:val="00F21791"/>
    <w:rsid w:val="00F24F3C"/>
    <w:rsid w:val="00F443CA"/>
    <w:rsid w:val="00F82807"/>
    <w:rsid w:val="00FA663B"/>
    <w:rsid w:val="00FD4DF7"/>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A8B"/>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6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8B"/>
    <w:rPr>
      <w:rFonts w:ascii="Tahoma" w:hAnsi="Tahoma" w:cs="Tahoma"/>
      <w:sz w:val="16"/>
      <w:szCs w:val="16"/>
    </w:rPr>
  </w:style>
  <w:style w:type="paragraph" w:styleId="Header">
    <w:name w:val="header"/>
    <w:basedOn w:val="Normal"/>
    <w:link w:val="HeaderChar"/>
    <w:uiPriority w:val="99"/>
    <w:unhideWhenUsed/>
    <w:rsid w:val="00F2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91"/>
  </w:style>
  <w:style w:type="paragraph" w:styleId="Footer">
    <w:name w:val="footer"/>
    <w:basedOn w:val="Normal"/>
    <w:link w:val="FooterChar"/>
    <w:uiPriority w:val="99"/>
    <w:unhideWhenUsed/>
    <w:rsid w:val="00F21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91"/>
  </w:style>
  <w:style w:type="character" w:styleId="Strong">
    <w:name w:val="Strong"/>
    <w:uiPriority w:val="22"/>
    <w:qFormat/>
    <w:rsid w:val="003F18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A8B"/>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6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8B"/>
    <w:rPr>
      <w:rFonts w:ascii="Tahoma" w:hAnsi="Tahoma" w:cs="Tahoma"/>
      <w:sz w:val="16"/>
      <w:szCs w:val="16"/>
    </w:rPr>
  </w:style>
  <w:style w:type="paragraph" w:styleId="Header">
    <w:name w:val="header"/>
    <w:basedOn w:val="Normal"/>
    <w:link w:val="HeaderChar"/>
    <w:uiPriority w:val="99"/>
    <w:unhideWhenUsed/>
    <w:rsid w:val="00F2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91"/>
  </w:style>
  <w:style w:type="paragraph" w:styleId="Footer">
    <w:name w:val="footer"/>
    <w:basedOn w:val="Normal"/>
    <w:link w:val="FooterChar"/>
    <w:uiPriority w:val="99"/>
    <w:unhideWhenUsed/>
    <w:rsid w:val="00F21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91"/>
  </w:style>
  <w:style w:type="character" w:styleId="Strong">
    <w:name w:val="Strong"/>
    <w:uiPriority w:val="22"/>
    <w:qFormat/>
    <w:rsid w:val="003F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F81DC4-DFFC-420D-BC89-F09E48C0B1ED}" type="doc">
      <dgm:prSet loTypeId="urn:microsoft.com/office/officeart/2009/layout/CircleArrowProcess" loCatId="process" qsTypeId="urn:microsoft.com/office/officeart/2005/8/quickstyle/simple2" qsCatId="simple" csTypeId="urn:microsoft.com/office/officeart/2005/8/colors/colorful3" csCatId="colorful" phldr="1"/>
      <dgm:spPr/>
      <dgm:t>
        <a:bodyPr/>
        <a:lstStyle/>
        <a:p>
          <a:endParaRPr lang="en-US"/>
        </a:p>
      </dgm:t>
    </dgm:pt>
    <dgm:pt modelId="{769E0E71-5B19-4BC9-957B-8270B68D0B38}">
      <dgm:prSet phldrT="[Text]"/>
      <dgm:spPr/>
      <dgm:t>
        <a:bodyPr/>
        <a:lstStyle/>
        <a:p>
          <a:pPr rtl="0"/>
          <a:r>
            <a:rPr lang="en-US" b="1" dirty="0" smtClean="0"/>
            <a:t>Feel</a:t>
          </a:r>
          <a:endParaRPr lang="en-US" dirty="0"/>
        </a:p>
      </dgm:t>
    </dgm:pt>
    <dgm:pt modelId="{0225BECD-7E7D-454D-AED6-CB5346882E01}" type="parTrans" cxnId="{0E7EBE2D-211B-4C5E-8D08-0AA56BDDB670}">
      <dgm:prSet/>
      <dgm:spPr/>
      <dgm:t>
        <a:bodyPr/>
        <a:lstStyle/>
        <a:p>
          <a:endParaRPr lang="en-US"/>
        </a:p>
      </dgm:t>
    </dgm:pt>
    <dgm:pt modelId="{E895C9D5-D50F-49A5-9D18-36751FB4BB9A}" type="sibTrans" cxnId="{0E7EBE2D-211B-4C5E-8D08-0AA56BDDB670}">
      <dgm:prSet/>
      <dgm:spPr/>
      <dgm:t>
        <a:bodyPr/>
        <a:lstStyle/>
        <a:p>
          <a:endParaRPr lang="en-US"/>
        </a:p>
      </dgm:t>
    </dgm:pt>
    <dgm:pt modelId="{E40FA161-BB55-48AC-A92F-232C743A1246}">
      <dgm:prSet/>
      <dgm:spPr/>
      <dgm:t>
        <a:bodyPr/>
        <a:lstStyle/>
        <a:p>
          <a:pPr rtl="0"/>
          <a:r>
            <a:rPr lang="en-US" b="1" dirty="0" smtClean="0"/>
            <a:t>Know</a:t>
          </a:r>
          <a:endParaRPr lang="en-US" dirty="0"/>
        </a:p>
      </dgm:t>
    </dgm:pt>
    <dgm:pt modelId="{69707FCF-5297-4B7F-BCAA-F9F603DFB5C2}" type="parTrans" cxnId="{4831D04E-2C47-4B81-B4D2-AF6A7BA4983C}">
      <dgm:prSet/>
      <dgm:spPr/>
      <dgm:t>
        <a:bodyPr/>
        <a:lstStyle/>
        <a:p>
          <a:endParaRPr lang="en-US"/>
        </a:p>
      </dgm:t>
    </dgm:pt>
    <dgm:pt modelId="{C3557DA5-2B32-4B80-BA8C-4F6AEB52DB0A}" type="sibTrans" cxnId="{4831D04E-2C47-4B81-B4D2-AF6A7BA4983C}">
      <dgm:prSet/>
      <dgm:spPr/>
      <dgm:t>
        <a:bodyPr/>
        <a:lstStyle/>
        <a:p>
          <a:endParaRPr lang="en-US"/>
        </a:p>
      </dgm:t>
    </dgm:pt>
    <dgm:pt modelId="{D67924A7-2352-4A8F-8F46-A0609C22C2BD}">
      <dgm:prSet/>
      <dgm:spPr/>
      <dgm:t>
        <a:bodyPr/>
        <a:lstStyle/>
        <a:p>
          <a:pPr rtl="0"/>
          <a:r>
            <a:rPr lang="en-US" b="1" dirty="0" smtClean="0"/>
            <a:t>Do</a:t>
          </a:r>
          <a:endParaRPr lang="en-US" dirty="0"/>
        </a:p>
      </dgm:t>
    </dgm:pt>
    <dgm:pt modelId="{5E9ECDC5-63DD-4EDF-BC6E-867DD7A870FD}" type="parTrans" cxnId="{465B8C5F-3469-48E4-9793-B8DE83FC1023}">
      <dgm:prSet/>
      <dgm:spPr/>
      <dgm:t>
        <a:bodyPr/>
        <a:lstStyle/>
        <a:p>
          <a:endParaRPr lang="en-US"/>
        </a:p>
      </dgm:t>
    </dgm:pt>
    <dgm:pt modelId="{9BB94641-E84B-423C-ADE6-316C955D7371}" type="sibTrans" cxnId="{465B8C5F-3469-48E4-9793-B8DE83FC1023}">
      <dgm:prSet/>
      <dgm:spPr/>
      <dgm:t>
        <a:bodyPr/>
        <a:lstStyle/>
        <a:p>
          <a:endParaRPr lang="en-US"/>
        </a:p>
      </dgm:t>
    </dgm:pt>
    <dgm:pt modelId="{EDD8639A-8D65-4523-9B40-6978D504C069}">
      <dgm:prSet custT="1"/>
      <dgm:spPr/>
      <dgm:t>
        <a:bodyPr/>
        <a:lstStyle/>
        <a:p>
          <a:pPr rtl="0"/>
          <a:endParaRPr lang="en-US" sz="2000" dirty="0"/>
        </a:p>
      </dgm:t>
    </dgm:pt>
    <dgm:pt modelId="{C8D63D26-1BBF-48D7-9ACC-38E818283F67}" type="parTrans" cxnId="{725FE31F-E762-4198-9A5B-BF7DE2885F8B}">
      <dgm:prSet/>
      <dgm:spPr/>
      <dgm:t>
        <a:bodyPr/>
        <a:lstStyle/>
        <a:p>
          <a:endParaRPr lang="en-US"/>
        </a:p>
      </dgm:t>
    </dgm:pt>
    <dgm:pt modelId="{E110FF74-0648-4E8B-A700-0CE6D50F3457}" type="sibTrans" cxnId="{725FE31F-E762-4198-9A5B-BF7DE2885F8B}">
      <dgm:prSet/>
      <dgm:spPr/>
      <dgm:t>
        <a:bodyPr/>
        <a:lstStyle/>
        <a:p>
          <a:endParaRPr lang="en-US"/>
        </a:p>
      </dgm:t>
    </dgm:pt>
    <dgm:pt modelId="{C9CE8A89-A254-4879-9E5B-D53B96BA647A}" type="pres">
      <dgm:prSet presAssocID="{6CF81DC4-DFFC-420D-BC89-F09E48C0B1ED}" presName="Name0" presStyleCnt="0">
        <dgm:presLayoutVars>
          <dgm:chMax val="7"/>
          <dgm:chPref val="7"/>
          <dgm:dir/>
          <dgm:animLvl val="lvl"/>
        </dgm:presLayoutVars>
      </dgm:prSet>
      <dgm:spPr/>
      <dgm:t>
        <a:bodyPr/>
        <a:lstStyle/>
        <a:p>
          <a:endParaRPr lang="en-US"/>
        </a:p>
      </dgm:t>
    </dgm:pt>
    <dgm:pt modelId="{F33EEC93-5217-4570-B062-00AA589A721A}" type="pres">
      <dgm:prSet presAssocID="{769E0E71-5B19-4BC9-957B-8270B68D0B38}" presName="Accent1" presStyleCnt="0"/>
      <dgm:spPr/>
    </dgm:pt>
    <dgm:pt modelId="{DA18B8AB-356F-4280-A317-52FF50B2D050}" type="pres">
      <dgm:prSet presAssocID="{769E0E71-5B19-4BC9-957B-8270B68D0B38}" presName="Accent" presStyleLbl="node1" presStyleIdx="0" presStyleCnt="3"/>
      <dgm:spPr/>
    </dgm:pt>
    <dgm:pt modelId="{06A7B684-CF72-4177-8362-05A51E3857B9}" type="pres">
      <dgm:prSet presAssocID="{769E0E71-5B19-4BC9-957B-8270B68D0B38}" presName="Parent1" presStyleLbl="revTx" presStyleIdx="0" presStyleCnt="4">
        <dgm:presLayoutVars>
          <dgm:chMax val="1"/>
          <dgm:chPref val="1"/>
          <dgm:bulletEnabled val="1"/>
        </dgm:presLayoutVars>
      </dgm:prSet>
      <dgm:spPr/>
      <dgm:t>
        <a:bodyPr/>
        <a:lstStyle/>
        <a:p>
          <a:endParaRPr lang="en-US"/>
        </a:p>
      </dgm:t>
    </dgm:pt>
    <dgm:pt modelId="{28774A55-0BA8-422D-A192-3713A049E57A}" type="pres">
      <dgm:prSet presAssocID="{E40FA161-BB55-48AC-A92F-232C743A1246}" presName="Accent2" presStyleCnt="0"/>
      <dgm:spPr/>
    </dgm:pt>
    <dgm:pt modelId="{75CE4706-F7AA-4394-A4E4-0288275B706B}" type="pres">
      <dgm:prSet presAssocID="{E40FA161-BB55-48AC-A92F-232C743A1246}" presName="Accent" presStyleLbl="node1" presStyleIdx="1" presStyleCnt="3"/>
      <dgm:spPr/>
    </dgm:pt>
    <dgm:pt modelId="{B89D566A-7AD1-4257-85A5-B5F90F7F0562}" type="pres">
      <dgm:prSet presAssocID="{E40FA161-BB55-48AC-A92F-232C743A1246}" presName="Parent2" presStyleLbl="revTx" presStyleIdx="1" presStyleCnt="4">
        <dgm:presLayoutVars>
          <dgm:chMax val="1"/>
          <dgm:chPref val="1"/>
          <dgm:bulletEnabled val="1"/>
        </dgm:presLayoutVars>
      </dgm:prSet>
      <dgm:spPr/>
      <dgm:t>
        <a:bodyPr/>
        <a:lstStyle/>
        <a:p>
          <a:endParaRPr lang="en-US"/>
        </a:p>
      </dgm:t>
    </dgm:pt>
    <dgm:pt modelId="{E56C628D-89AE-494E-A56B-B2B9319D77D6}" type="pres">
      <dgm:prSet presAssocID="{D67924A7-2352-4A8F-8F46-A0609C22C2BD}" presName="Accent3" presStyleCnt="0"/>
      <dgm:spPr/>
    </dgm:pt>
    <dgm:pt modelId="{FF3C0614-F539-4793-8BE9-146D468F4586}" type="pres">
      <dgm:prSet presAssocID="{D67924A7-2352-4A8F-8F46-A0609C22C2BD}" presName="Accent" presStyleLbl="node1" presStyleIdx="2" presStyleCnt="3"/>
      <dgm:spPr/>
    </dgm:pt>
    <dgm:pt modelId="{A346E595-316D-4C37-AD62-E497EFFB1219}" type="pres">
      <dgm:prSet presAssocID="{D67924A7-2352-4A8F-8F46-A0609C22C2BD}" presName="Child3" presStyleLbl="revTx" presStyleIdx="2" presStyleCnt="4" custScaleY="134406">
        <dgm:presLayoutVars>
          <dgm:chMax val="0"/>
          <dgm:chPref val="0"/>
          <dgm:bulletEnabled val="1"/>
        </dgm:presLayoutVars>
      </dgm:prSet>
      <dgm:spPr/>
      <dgm:t>
        <a:bodyPr/>
        <a:lstStyle/>
        <a:p>
          <a:endParaRPr lang="en-US"/>
        </a:p>
      </dgm:t>
    </dgm:pt>
    <dgm:pt modelId="{5858F87B-784E-4F36-B6A9-4DE42CE243C8}" type="pres">
      <dgm:prSet presAssocID="{D67924A7-2352-4A8F-8F46-A0609C22C2BD}" presName="Parent3" presStyleLbl="revTx" presStyleIdx="3" presStyleCnt="4">
        <dgm:presLayoutVars>
          <dgm:chMax val="1"/>
          <dgm:chPref val="1"/>
          <dgm:bulletEnabled val="1"/>
        </dgm:presLayoutVars>
      </dgm:prSet>
      <dgm:spPr/>
      <dgm:t>
        <a:bodyPr/>
        <a:lstStyle/>
        <a:p>
          <a:endParaRPr lang="en-US"/>
        </a:p>
      </dgm:t>
    </dgm:pt>
  </dgm:ptLst>
  <dgm:cxnLst>
    <dgm:cxn modelId="{0E7EBE2D-211B-4C5E-8D08-0AA56BDDB670}" srcId="{6CF81DC4-DFFC-420D-BC89-F09E48C0B1ED}" destId="{769E0E71-5B19-4BC9-957B-8270B68D0B38}" srcOrd="0" destOrd="0" parTransId="{0225BECD-7E7D-454D-AED6-CB5346882E01}" sibTransId="{E895C9D5-D50F-49A5-9D18-36751FB4BB9A}"/>
    <dgm:cxn modelId="{24022677-8FDF-4AEB-BE74-405F1915A699}" type="presOf" srcId="{6CF81DC4-DFFC-420D-BC89-F09E48C0B1ED}" destId="{C9CE8A89-A254-4879-9E5B-D53B96BA647A}" srcOrd="0" destOrd="0" presId="urn:microsoft.com/office/officeart/2009/layout/CircleArrowProcess"/>
    <dgm:cxn modelId="{D38EB429-94BA-4FB6-BB6F-45DAA37A8C21}" type="presOf" srcId="{769E0E71-5B19-4BC9-957B-8270B68D0B38}" destId="{06A7B684-CF72-4177-8362-05A51E3857B9}" srcOrd="0" destOrd="0" presId="urn:microsoft.com/office/officeart/2009/layout/CircleArrowProcess"/>
    <dgm:cxn modelId="{05DEDDFC-CDA6-4F22-B373-C344BC81A4F2}" type="presOf" srcId="{EDD8639A-8D65-4523-9B40-6978D504C069}" destId="{A346E595-316D-4C37-AD62-E497EFFB1219}" srcOrd="0" destOrd="0" presId="urn:microsoft.com/office/officeart/2009/layout/CircleArrowProcess"/>
    <dgm:cxn modelId="{725FE31F-E762-4198-9A5B-BF7DE2885F8B}" srcId="{D67924A7-2352-4A8F-8F46-A0609C22C2BD}" destId="{EDD8639A-8D65-4523-9B40-6978D504C069}" srcOrd="0" destOrd="0" parTransId="{C8D63D26-1BBF-48D7-9ACC-38E818283F67}" sibTransId="{E110FF74-0648-4E8B-A700-0CE6D50F3457}"/>
    <dgm:cxn modelId="{4831D04E-2C47-4B81-B4D2-AF6A7BA4983C}" srcId="{6CF81DC4-DFFC-420D-BC89-F09E48C0B1ED}" destId="{E40FA161-BB55-48AC-A92F-232C743A1246}" srcOrd="1" destOrd="0" parTransId="{69707FCF-5297-4B7F-BCAA-F9F603DFB5C2}" sibTransId="{C3557DA5-2B32-4B80-BA8C-4F6AEB52DB0A}"/>
    <dgm:cxn modelId="{221B7B5E-B4F2-4FC1-8DC9-96572530B474}" type="presOf" srcId="{D67924A7-2352-4A8F-8F46-A0609C22C2BD}" destId="{5858F87B-784E-4F36-B6A9-4DE42CE243C8}" srcOrd="0" destOrd="0" presId="urn:microsoft.com/office/officeart/2009/layout/CircleArrowProcess"/>
    <dgm:cxn modelId="{CB09791A-8B95-42E1-9948-F46CF673E90A}" type="presOf" srcId="{E40FA161-BB55-48AC-A92F-232C743A1246}" destId="{B89D566A-7AD1-4257-85A5-B5F90F7F0562}" srcOrd="0" destOrd="0" presId="urn:microsoft.com/office/officeart/2009/layout/CircleArrowProcess"/>
    <dgm:cxn modelId="{465B8C5F-3469-48E4-9793-B8DE83FC1023}" srcId="{6CF81DC4-DFFC-420D-BC89-F09E48C0B1ED}" destId="{D67924A7-2352-4A8F-8F46-A0609C22C2BD}" srcOrd="2" destOrd="0" parTransId="{5E9ECDC5-63DD-4EDF-BC6E-867DD7A870FD}" sibTransId="{9BB94641-E84B-423C-ADE6-316C955D7371}"/>
    <dgm:cxn modelId="{70824164-E88C-4EDA-A100-C5E601DB680D}" type="presParOf" srcId="{C9CE8A89-A254-4879-9E5B-D53B96BA647A}" destId="{F33EEC93-5217-4570-B062-00AA589A721A}" srcOrd="0" destOrd="0" presId="urn:microsoft.com/office/officeart/2009/layout/CircleArrowProcess"/>
    <dgm:cxn modelId="{D5EF2928-0995-47D1-895E-4667E9B84C5F}" type="presParOf" srcId="{F33EEC93-5217-4570-B062-00AA589A721A}" destId="{DA18B8AB-356F-4280-A317-52FF50B2D050}" srcOrd="0" destOrd="0" presId="urn:microsoft.com/office/officeart/2009/layout/CircleArrowProcess"/>
    <dgm:cxn modelId="{87EAC939-CDAD-448D-BD8E-FF76D2A7623B}" type="presParOf" srcId="{C9CE8A89-A254-4879-9E5B-D53B96BA647A}" destId="{06A7B684-CF72-4177-8362-05A51E3857B9}" srcOrd="1" destOrd="0" presId="urn:microsoft.com/office/officeart/2009/layout/CircleArrowProcess"/>
    <dgm:cxn modelId="{0D0CC260-5897-46F4-9B2F-8590CAC523B3}" type="presParOf" srcId="{C9CE8A89-A254-4879-9E5B-D53B96BA647A}" destId="{28774A55-0BA8-422D-A192-3713A049E57A}" srcOrd="2" destOrd="0" presId="urn:microsoft.com/office/officeart/2009/layout/CircleArrowProcess"/>
    <dgm:cxn modelId="{59D80CA0-468A-489B-BFA3-9B3F73428E28}" type="presParOf" srcId="{28774A55-0BA8-422D-A192-3713A049E57A}" destId="{75CE4706-F7AA-4394-A4E4-0288275B706B}" srcOrd="0" destOrd="0" presId="urn:microsoft.com/office/officeart/2009/layout/CircleArrowProcess"/>
    <dgm:cxn modelId="{A6A63E90-81C0-4FC6-B96F-DB64F38512F7}" type="presParOf" srcId="{C9CE8A89-A254-4879-9E5B-D53B96BA647A}" destId="{B89D566A-7AD1-4257-85A5-B5F90F7F0562}" srcOrd="3" destOrd="0" presId="urn:microsoft.com/office/officeart/2009/layout/CircleArrowProcess"/>
    <dgm:cxn modelId="{10D6202E-FCEB-4D03-A948-E4AACC8685F7}" type="presParOf" srcId="{C9CE8A89-A254-4879-9E5B-D53B96BA647A}" destId="{E56C628D-89AE-494E-A56B-B2B9319D77D6}" srcOrd="4" destOrd="0" presId="urn:microsoft.com/office/officeart/2009/layout/CircleArrowProcess"/>
    <dgm:cxn modelId="{C25E4368-D6DB-4072-8371-8DB74C5A0836}" type="presParOf" srcId="{E56C628D-89AE-494E-A56B-B2B9319D77D6}" destId="{FF3C0614-F539-4793-8BE9-146D468F4586}" srcOrd="0" destOrd="0" presId="urn:microsoft.com/office/officeart/2009/layout/CircleArrowProcess"/>
    <dgm:cxn modelId="{7C647157-308D-4188-9A81-E7CEFC816DB8}" type="presParOf" srcId="{C9CE8A89-A254-4879-9E5B-D53B96BA647A}" destId="{A346E595-316D-4C37-AD62-E497EFFB1219}" srcOrd="5" destOrd="0" presId="urn:microsoft.com/office/officeart/2009/layout/CircleArrowProcess"/>
    <dgm:cxn modelId="{B5C55374-453C-480C-B10A-A3CA65C93B31}" type="presParOf" srcId="{C9CE8A89-A254-4879-9E5B-D53B96BA647A}" destId="{5858F87B-784E-4F36-B6A9-4DE42CE243C8}" srcOrd="6"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8B8AB-356F-4280-A317-52FF50B2D050}">
      <dsp:nvSpPr>
        <dsp:cNvPr id="0" name=""/>
        <dsp:cNvSpPr/>
      </dsp:nvSpPr>
      <dsp:spPr>
        <a:xfrm>
          <a:off x="957109" y="0"/>
          <a:ext cx="907758" cy="907896"/>
        </a:xfrm>
        <a:prstGeom prst="circularArrow">
          <a:avLst>
            <a:gd name="adj1" fmla="val 10980"/>
            <a:gd name="adj2" fmla="val 1142322"/>
            <a:gd name="adj3" fmla="val 4500000"/>
            <a:gd name="adj4" fmla="val 10800000"/>
            <a:gd name="adj5" fmla="val 125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6A7B684-CF72-4177-8362-05A51E3857B9}">
      <dsp:nvSpPr>
        <dsp:cNvPr id="0" name=""/>
        <dsp:cNvSpPr/>
      </dsp:nvSpPr>
      <dsp:spPr>
        <a:xfrm>
          <a:off x="1157753" y="327778"/>
          <a:ext cx="504423" cy="252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US" sz="1600" b="1" kern="1200" dirty="0" smtClean="0"/>
            <a:t>Feel</a:t>
          </a:r>
          <a:endParaRPr lang="en-US" sz="1600" kern="1200" dirty="0"/>
        </a:p>
      </dsp:txBody>
      <dsp:txXfrm>
        <a:off x="1157753" y="327778"/>
        <a:ext cx="504423" cy="252151"/>
      </dsp:txXfrm>
    </dsp:sp>
    <dsp:sp modelId="{75CE4706-F7AA-4394-A4E4-0288275B706B}">
      <dsp:nvSpPr>
        <dsp:cNvPr id="0" name=""/>
        <dsp:cNvSpPr/>
      </dsp:nvSpPr>
      <dsp:spPr>
        <a:xfrm>
          <a:off x="704982" y="521653"/>
          <a:ext cx="907758" cy="907896"/>
        </a:xfrm>
        <a:prstGeom prst="leftCircularArrow">
          <a:avLst>
            <a:gd name="adj1" fmla="val 10980"/>
            <a:gd name="adj2" fmla="val 1142322"/>
            <a:gd name="adj3" fmla="val 6300000"/>
            <a:gd name="adj4" fmla="val 18900000"/>
            <a:gd name="adj5" fmla="val 12500"/>
          </a:avLst>
        </a:prstGeom>
        <a:solidFill>
          <a:schemeClr val="accent3">
            <a:hueOff val="5625132"/>
            <a:satOff val="-8440"/>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B89D566A-7AD1-4257-85A5-B5F90F7F0562}">
      <dsp:nvSpPr>
        <dsp:cNvPr id="0" name=""/>
        <dsp:cNvSpPr/>
      </dsp:nvSpPr>
      <dsp:spPr>
        <a:xfrm>
          <a:off x="906649" y="852449"/>
          <a:ext cx="504423" cy="252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US" sz="1600" b="1" kern="1200" dirty="0" smtClean="0"/>
            <a:t>Know</a:t>
          </a:r>
          <a:endParaRPr lang="en-US" sz="1600" kern="1200" dirty="0"/>
        </a:p>
      </dsp:txBody>
      <dsp:txXfrm>
        <a:off x="906649" y="852449"/>
        <a:ext cx="504423" cy="252151"/>
      </dsp:txXfrm>
    </dsp:sp>
    <dsp:sp modelId="{FF3C0614-F539-4793-8BE9-146D468F4586}">
      <dsp:nvSpPr>
        <dsp:cNvPr id="0" name=""/>
        <dsp:cNvSpPr/>
      </dsp:nvSpPr>
      <dsp:spPr>
        <a:xfrm>
          <a:off x="1021717" y="1105732"/>
          <a:ext cx="779904" cy="780217"/>
        </a:xfrm>
        <a:prstGeom prst="blockArc">
          <a:avLst>
            <a:gd name="adj1" fmla="val 13500000"/>
            <a:gd name="adj2" fmla="val 10800000"/>
            <a:gd name="adj3" fmla="val 12740"/>
          </a:avLst>
        </a:prstGeom>
        <a:solidFill>
          <a:schemeClr val="accent3">
            <a:hueOff val="11250264"/>
            <a:satOff val="-16880"/>
            <a:lumOff val="-274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346E595-316D-4C37-AD62-E497EFFB1219}">
      <dsp:nvSpPr>
        <dsp:cNvPr id="0" name=""/>
        <dsp:cNvSpPr/>
      </dsp:nvSpPr>
      <dsp:spPr>
        <a:xfrm>
          <a:off x="1865037" y="1257300"/>
          <a:ext cx="544654" cy="488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228600" lvl="1" indent="-228600" algn="l" defTabSz="889000" rtl="0">
            <a:lnSpc>
              <a:spcPct val="90000"/>
            </a:lnSpc>
            <a:spcBef>
              <a:spcPct val="0"/>
            </a:spcBef>
            <a:spcAft>
              <a:spcPct val="15000"/>
            </a:spcAft>
            <a:buChar char="••"/>
          </a:pPr>
          <a:endParaRPr lang="en-US" sz="2000" kern="1200" dirty="0"/>
        </a:p>
      </dsp:txBody>
      <dsp:txXfrm>
        <a:off x="1865037" y="1257300"/>
        <a:ext cx="544654" cy="488208"/>
      </dsp:txXfrm>
    </dsp:sp>
    <dsp:sp modelId="{5858F87B-784E-4F36-B6A9-4DE42CE243C8}">
      <dsp:nvSpPr>
        <dsp:cNvPr id="0" name=""/>
        <dsp:cNvSpPr/>
      </dsp:nvSpPr>
      <dsp:spPr>
        <a:xfrm>
          <a:off x="1158946" y="1377875"/>
          <a:ext cx="504423" cy="252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US" sz="1600" b="1" kern="1200" dirty="0" smtClean="0"/>
            <a:t>Do</a:t>
          </a:r>
          <a:endParaRPr lang="en-US" sz="1600" kern="1200" dirty="0"/>
        </a:p>
      </dsp:txBody>
      <dsp:txXfrm>
        <a:off x="1158946" y="1377875"/>
        <a:ext cx="504423" cy="252151"/>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Rountree, Billy W</dc:creator>
  <cp:lastModifiedBy>Charpio, Donald J</cp:lastModifiedBy>
  <cp:revision>2</cp:revision>
  <cp:lastPrinted>2013-04-25T15:15:00Z</cp:lastPrinted>
  <dcterms:created xsi:type="dcterms:W3CDTF">2014-01-07T21:44:00Z</dcterms:created>
  <dcterms:modified xsi:type="dcterms:W3CDTF">2014-01-07T21:44:00Z</dcterms:modified>
</cp:coreProperties>
</file>