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0" distT="0" distL="0" distR="0">
            <wp:extent cx="5943600" cy="69452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5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Step by Step Process to Establish or Modify Recreation Fees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Draft a Business Plan/Fee Proposal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using guidelines in H-2930-1 Permit and     Fee Admi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nistration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Hand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book.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contextualSpacing w:val="0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Goals for Business Plans: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Opportunity for stakeholder input on recreation fee proposals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Provide public transparency on agency’s use of recreation fees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Determine the appropriate level of recreation fees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Identify and guide priorities for future expenditures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Document the demonstrated business need to charge or change fees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Consider impacts to underserved communities and the local economy</w:t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contextualSpacing w:val="0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Business Plan Components: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Background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Project description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Business rationale and justification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Compliance with FLREA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Financial analysis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Market assessment of similar sites in region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Socio-economic &amp; resource impacts from implementing/not implementing plan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Documentation of public participation including RRAC, FRN etc.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440" w:hanging="360"/>
        <w:contextualSpacing w:val="1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How the public will be kept informed of the use of fee revenues</w:t>
        <w:br w:type="textWrapping"/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2.</w:t>
        <w:tab/>
        <w:t xml:space="preserve">Review/Approval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Authorized Officer review and approv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Recreation Lead review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Washington Office (WO 250) review (2-3 weeks)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contextualSpacing w:val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3.</w:t>
        <w:tab/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review and comment (30+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contextualSpacing w:val="1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Outreach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1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 Release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BLM website (</w:t>
      </w:r>
      <w:hyperlink r:id="rId7">
        <w:r w:rsidDel="00000000" w:rsidR="00000000" w:rsidRPr="00000000">
          <w:rPr>
            <w:rFonts w:ascii="Roboto" w:cs="Roboto" w:eastAsia="Roboto" w:hAnsi="Roboto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https://www.blm.gov/programs/recreation/permits-and-fees/business-plans</w:t>
        </w:r>
      </w:hyperlink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and ePlanning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1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 notices at local recreation sites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1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media, news articles/stories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Notify user groups (such as river runners, mountain bikers, ATV riders, cavers, etc.,) and other stakeholders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Review and c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ategorize/summarize comments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Modify business plan, based on public comments, as appropriate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contextualSpacing w:val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4.</w:t>
        <w:tab/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 Recreation Resource Advisory Council (R/RAC) presentation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for proposals to establish/modify/or eliminate RUPs and Special Area fees.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contextualSpacing w:val="1"/>
        <w:jc w:val="left"/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Register Notice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p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ublished at least 30 days in advance of the meeting, and indicates recreation fees will be discussed.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contextualSpacing w:val="0"/>
        <w:jc w:val="left"/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R/RAC with draft business plan and documentation of “general public support”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 advance of the meeting.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contextualSpacing w:val="0"/>
        <w:jc w:val="left"/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Deliver R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 presentation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R/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 will either recommend to implement the fee,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request that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BLM modify the proposal or disapprove entirely.</w:t>
      </w:r>
    </w:p>
    <w:p w:rsidR="00000000" w:rsidDel="00000000" w:rsidP="00000000" w:rsidRDefault="00000000" w:rsidRPr="00000000" w14:paraId="0000002B">
      <w:pPr>
        <w:spacing w:line="240" w:lineRule="auto"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5.</w:t>
        <w:tab/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For New Fees only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Prepare Federal Register Notice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package - must be     published six months in advance of any new Recreation Fee implementation. See WO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IM-</w:t>
        </w:r>
      </w:hyperlink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2018-028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for FRN packaging and surnaming requirements.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1080" w:hanging="360"/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Publish Federal Register Notice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including link to draft or final R/RAC-approved Business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6.</w:t>
        <w:tab/>
        <w:t xml:space="preserve">Prepare and post the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Business Plan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nclude: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summary of all public outreach efforts conducted for draft business plan;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summary of public comments received;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summary of the R/RAC’s recommendation on the fee proposal; and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authorized officer’s signature approving the implementation of the business plan on a specific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Final business plans must remain available on the appropriate BLM websites for public viewing: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Roboto" w:cs="Roboto" w:eastAsia="Roboto" w:hAnsi="Roboto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https://www.blm.gov/programs/recreation/permits-and-fees/business-plans</w:t>
        </w:r>
      </w:hyperlink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ePlanning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7.</w:t>
        <w:tab/>
        <w:t xml:space="preserve">Implement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new/modified fees as soon as the final business plan is signed and posted (and 6 months after FRN is published if applicable).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contextualSpacing w:val="0"/>
      <w:rPr/>
    </w:pPr>
    <w:r w:rsidDel="00000000" w:rsidR="00000000" w:rsidRPr="00000000">
      <w:rPr>
        <w:rtl w:val="0"/>
      </w:rPr>
      <w:t xml:space="preserve">May, 2018</w:t>
    </w:r>
  </w:p>
  <w:p w:rsidR="00000000" w:rsidDel="00000000" w:rsidP="00000000" w:rsidRDefault="00000000" w:rsidRPr="00000000" w14:paraId="00000036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/>
    </w:lvl>
    <w:lvl w:ilvl="2">
      <w:start w:val="1"/>
      <w:numFmt w:val="bullet"/>
      <w:lvlText w:val="■"/>
      <w:lvlJc w:val="left"/>
      <w:pPr>
        <w:ind w:left="2520" w:hanging="180"/>
      </w:pPr>
      <w:rPr/>
    </w:lvl>
    <w:lvl w:ilvl="3">
      <w:start w:val="1"/>
      <w:numFmt w:val="bullet"/>
      <w:lvlText w:val="●"/>
      <w:lvlJc w:val="left"/>
      <w:pPr>
        <w:ind w:left="3240" w:hanging="360"/>
      </w:pPr>
      <w:rPr/>
    </w:lvl>
    <w:lvl w:ilvl="4">
      <w:start w:val="1"/>
      <w:numFmt w:val="bullet"/>
      <w:lvlText w:val="○"/>
      <w:lvlJc w:val="left"/>
      <w:pPr>
        <w:ind w:left="3960" w:hanging="360"/>
      </w:pPr>
      <w:rPr/>
    </w:lvl>
    <w:lvl w:ilvl="5">
      <w:start w:val="1"/>
      <w:numFmt w:val="bullet"/>
      <w:lvlText w:val="■"/>
      <w:lvlJc w:val="left"/>
      <w:pPr>
        <w:ind w:left="4680" w:hanging="180"/>
      </w:pPr>
      <w:rPr/>
    </w:lvl>
    <w:lvl w:ilvl="6">
      <w:start w:val="1"/>
      <w:numFmt w:val="bullet"/>
      <w:lvlText w:val="●"/>
      <w:lvlJc w:val="left"/>
      <w:pPr>
        <w:ind w:left="5400" w:hanging="360"/>
      </w:pPr>
      <w:rPr/>
    </w:lvl>
    <w:lvl w:ilvl="7">
      <w:start w:val="1"/>
      <w:numFmt w:val="bullet"/>
      <w:lvlText w:val="○"/>
      <w:lvlJc w:val="left"/>
      <w:pPr>
        <w:ind w:left="6120" w:hanging="360"/>
      </w:pPr>
      <w:rPr/>
    </w:lvl>
    <w:lvl w:ilvl="8">
      <w:start w:val="1"/>
      <w:numFmt w:val="bullet"/>
      <w:lvlText w:val="■"/>
      <w:lvlJc w:val="left"/>
      <w:pPr>
        <w:ind w:left="68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blm.gov/programs/recreation/permits-and-fees/business-plans" TargetMode="External"/><Relationship Id="rId9" Type="http://schemas.openxmlformats.org/officeDocument/2006/relationships/hyperlink" Target="http://web.blm.gov/internal/wo-500/directives/dir-18/im2018-028.html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blm.gov/programs/recreation/permits-and-fees/business-plans" TargetMode="External"/><Relationship Id="rId8" Type="http://schemas.openxmlformats.org/officeDocument/2006/relationships/hyperlink" Target="http://web.blm.gov/internal/wo-500/directives/dir-18/im2018-028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