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93" w:type="dxa"/>
        <w:tblLook w:val="04A0" w:firstRow="1" w:lastRow="0" w:firstColumn="1" w:lastColumn="0" w:noHBand="0" w:noVBand="1"/>
      </w:tblPr>
      <w:tblGrid>
        <w:gridCol w:w="1549"/>
        <w:gridCol w:w="3306"/>
        <w:gridCol w:w="5338"/>
      </w:tblGrid>
      <w:tr w:rsidR="00853EC4" w:rsidRPr="00A8220B" w:rsidTr="00C37AAB">
        <w:tc>
          <w:tcPr>
            <w:tcW w:w="10193" w:type="dxa"/>
            <w:gridSpan w:val="3"/>
          </w:tcPr>
          <w:p w:rsidR="00853EC4" w:rsidRPr="00A8220B" w:rsidRDefault="001B0E6F" w:rsidP="00853EC4">
            <w:bookmarkStart w:id="0" w:name="_GoBack"/>
            <w:bookmarkEnd w:id="0"/>
            <w:r>
              <w:rPr>
                <w:b/>
              </w:rPr>
              <w:t>Management Actions and Allowable Use D</w:t>
            </w:r>
            <w:r w:rsidR="00853EC4" w:rsidRPr="001B0E6F">
              <w:rPr>
                <w:b/>
              </w:rPr>
              <w:t>ecisions</w:t>
            </w:r>
            <w:r w:rsidR="00853EC4" w:rsidRPr="00853EC4">
              <w:t xml:space="preserve"> are land use planning (LUP) level decisions needed to achieve program objectives or constrain non-compatible land uses. Supporting management action and allowable use decisions are selected in terms of their ability to help achieve the recreation objectives (i.e., recreation opportunities), maintain or enhance the recreation settings or guide recreation implementation.</w:t>
            </w:r>
          </w:p>
        </w:tc>
      </w:tr>
      <w:tr w:rsidR="003F15FD" w:rsidRPr="00A8220B" w:rsidTr="003F15FD">
        <w:tc>
          <w:tcPr>
            <w:tcW w:w="4855" w:type="dxa"/>
            <w:gridSpan w:val="2"/>
          </w:tcPr>
          <w:p w:rsidR="003F15FD" w:rsidRPr="003F15FD" w:rsidRDefault="003F15FD" w:rsidP="003F15FD">
            <w:pPr>
              <w:rPr>
                <w:b/>
              </w:rPr>
            </w:pPr>
            <w:r w:rsidRPr="003F15FD">
              <w:rPr>
                <w:b/>
              </w:rPr>
              <w:t>Required LUP Decisions</w:t>
            </w:r>
          </w:p>
        </w:tc>
        <w:tc>
          <w:tcPr>
            <w:tcW w:w="5338" w:type="dxa"/>
          </w:tcPr>
          <w:p w:rsidR="003F15FD" w:rsidRPr="003F15FD" w:rsidRDefault="003F15FD" w:rsidP="00C373FA">
            <w:pPr>
              <w:rPr>
                <w:b/>
              </w:rPr>
            </w:pPr>
            <w:r w:rsidRPr="003F15FD">
              <w:rPr>
                <w:b/>
              </w:rPr>
              <w:t>Examples</w:t>
            </w:r>
          </w:p>
        </w:tc>
      </w:tr>
      <w:tr w:rsidR="00853EC4" w:rsidRPr="00A8220B" w:rsidTr="003F15FD">
        <w:tc>
          <w:tcPr>
            <w:tcW w:w="1549" w:type="dxa"/>
          </w:tcPr>
          <w:p w:rsidR="00853EC4" w:rsidRPr="00A8220B" w:rsidRDefault="00853EC4" w:rsidP="00C373FA">
            <w:r w:rsidRPr="00A8220B">
              <w:t>Designate RMAs</w:t>
            </w:r>
          </w:p>
        </w:tc>
        <w:tc>
          <w:tcPr>
            <w:tcW w:w="3306" w:type="dxa"/>
          </w:tcPr>
          <w:p w:rsidR="00853EC4" w:rsidRPr="00A8220B" w:rsidRDefault="00853EC4" w:rsidP="00C373FA">
            <w:r w:rsidRPr="00A8220B">
              <w:t>SRMAs</w:t>
            </w:r>
          </w:p>
          <w:p w:rsidR="00853EC4" w:rsidRPr="00A8220B" w:rsidRDefault="00853EC4" w:rsidP="00C373FA">
            <w:r w:rsidRPr="00A8220B">
              <w:t>ERMAs</w:t>
            </w:r>
          </w:p>
        </w:tc>
        <w:tc>
          <w:tcPr>
            <w:tcW w:w="5338" w:type="dxa"/>
          </w:tcPr>
          <w:p w:rsidR="00853EC4" w:rsidRDefault="005B72E7" w:rsidP="00C373FA">
            <w:r>
              <w:t>Designate the following SRMAs...</w:t>
            </w:r>
          </w:p>
          <w:p w:rsidR="005B72E7" w:rsidRPr="00A8220B" w:rsidRDefault="005B72E7" w:rsidP="00C373FA">
            <w:r>
              <w:t>Designate the following ERMAs…</w:t>
            </w:r>
          </w:p>
        </w:tc>
      </w:tr>
      <w:tr w:rsidR="00853EC4" w:rsidRPr="00A8220B" w:rsidTr="003F15FD">
        <w:tc>
          <w:tcPr>
            <w:tcW w:w="1549" w:type="dxa"/>
          </w:tcPr>
          <w:p w:rsidR="00853EC4" w:rsidRPr="00A8220B" w:rsidRDefault="00853EC4" w:rsidP="00C373FA">
            <w:r w:rsidRPr="00A8220B">
              <w:t>Objectives</w:t>
            </w:r>
          </w:p>
        </w:tc>
        <w:tc>
          <w:tcPr>
            <w:tcW w:w="3306" w:type="dxa"/>
          </w:tcPr>
          <w:p w:rsidR="00853EC4" w:rsidRPr="007459C9" w:rsidRDefault="00853EC4" w:rsidP="00C373FA">
            <w:r w:rsidRPr="007459C9">
              <w:t>For each RMA and lands not designated</w:t>
            </w:r>
          </w:p>
        </w:tc>
        <w:tc>
          <w:tcPr>
            <w:tcW w:w="5338" w:type="dxa"/>
          </w:tcPr>
          <w:p w:rsidR="005B72E7" w:rsidRPr="00A13716" w:rsidRDefault="005B72E7" w:rsidP="005B72E7">
            <w:pPr>
              <w:pStyle w:val="Default"/>
              <w:rPr>
                <w:rFonts w:asciiTheme="minorHAnsi" w:hAnsiTheme="minorHAnsi"/>
                <w:sz w:val="22"/>
                <w:szCs w:val="22"/>
              </w:rPr>
            </w:pPr>
            <w:r w:rsidRPr="00A13716">
              <w:rPr>
                <w:rFonts w:asciiTheme="minorHAnsi" w:hAnsiTheme="minorHAnsi"/>
                <w:sz w:val="22"/>
                <w:szCs w:val="22"/>
              </w:rPr>
              <w:t xml:space="preserve">SRMA specific outcomes-focused objectives, </w:t>
            </w:r>
            <w:r w:rsidR="00682129">
              <w:rPr>
                <w:rFonts w:asciiTheme="minorHAnsi" w:hAnsiTheme="minorHAnsi"/>
                <w:sz w:val="22"/>
                <w:szCs w:val="22"/>
              </w:rPr>
              <w:t>desired</w:t>
            </w:r>
            <w:r w:rsidRPr="00A13716">
              <w:rPr>
                <w:rFonts w:asciiTheme="minorHAnsi" w:hAnsiTheme="minorHAnsi"/>
                <w:sz w:val="22"/>
                <w:szCs w:val="22"/>
              </w:rPr>
              <w:t xml:space="preserve"> recreation setting characteristics (RSCs), and the management framework for each can be found in Appendix </w:t>
            </w:r>
            <w:r w:rsidR="00A13716" w:rsidRPr="00A13716">
              <w:rPr>
                <w:rFonts w:asciiTheme="minorHAnsi" w:hAnsiTheme="minorHAnsi"/>
                <w:sz w:val="22"/>
                <w:szCs w:val="22"/>
              </w:rPr>
              <w:t>__</w:t>
            </w:r>
            <w:r w:rsidRPr="00A13716">
              <w:rPr>
                <w:rFonts w:asciiTheme="minorHAnsi" w:hAnsiTheme="minorHAnsi"/>
                <w:sz w:val="22"/>
                <w:szCs w:val="22"/>
              </w:rPr>
              <w:t xml:space="preserve"> – Recreation and Visito</w:t>
            </w:r>
            <w:r w:rsidR="0061647A">
              <w:rPr>
                <w:rFonts w:asciiTheme="minorHAnsi" w:hAnsiTheme="minorHAnsi"/>
                <w:sz w:val="22"/>
                <w:szCs w:val="22"/>
              </w:rPr>
              <w:t>r Services Management Framework.</w:t>
            </w:r>
          </w:p>
          <w:p w:rsidR="00853EC4" w:rsidRPr="00A13716" w:rsidRDefault="00853EC4" w:rsidP="00853EC4"/>
          <w:p w:rsidR="0061647A" w:rsidRDefault="007459C9" w:rsidP="007459C9">
            <w:pPr>
              <w:pStyle w:val="Default"/>
              <w:rPr>
                <w:rFonts w:asciiTheme="minorHAnsi" w:hAnsiTheme="minorHAnsi"/>
                <w:sz w:val="22"/>
                <w:szCs w:val="22"/>
              </w:rPr>
            </w:pPr>
            <w:r w:rsidRPr="00A13716">
              <w:rPr>
                <w:rFonts w:asciiTheme="minorHAnsi" w:hAnsiTheme="minorHAnsi"/>
                <w:sz w:val="22"/>
                <w:szCs w:val="22"/>
              </w:rPr>
              <w:t xml:space="preserve">ERMA specific objectives and the management framework for each can be found in Appendix </w:t>
            </w:r>
            <w:r w:rsidR="00A13716" w:rsidRPr="00A13716">
              <w:rPr>
                <w:rFonts w:asciiTheme="minorHAnsi" w:hAnsiTheme="minorHAnsi"/>
                <w:sz w:val="22"/>
                <w:szCs w:val="22"/>
              </w:rPr>
              <w:t>_</w:t>
            </w:r>
            <w:r w:rsidRPr="00A13716">
              <w:rPr>
                <w:rFonts w:asciiTheme="minorHAnsi" w:hAnsiTheme="minorHAnsi"/>
                <w:sz w:val="22"/>
                <w:szCs w:val="22"/>
              </w:rPr>
              <w:t>_ – Recreation and Visito</w:t>
            </w:r>
            <w:r w:rsidR="0061647A">
              <w:rPr>
                <w:rFonts w:asciiTheme="minorHAnsi" w:hAnsiTheme="minorHAnsi"/>
                <w:sz w:val="22"/>
                <w:szCs w:val="22"/>
              </w:rPr>
              <w:t>r Services Management Framework.</w:t>
            </w:r>
          </w:p>
          <w:p w:rsidR="0061647A" w:rsidRDefault="0061647A" w:rsidP="007459C9">
            <w:pPr>
              <w:pStyle w:val="Default"/>
              <w:rPr>
                <w:rFonts w:asciiTheme="minorHAnsi" w:hAnsiTheme="minorHAnsi"/>
                <w:sz w:val="22"/>
                <w:szCs w:val="22"/>
              </w:rPr>
            </w:pPr>
          </w:p>
          <w:p w:rsidR="00A13716" w:rsidRPr="00A13716" w:rsidRDefault="00A13716" w:rsidP="007459C9">
            <w:pPr>
              <w:pStyle w:val="Default"/>
              <w:rPr>
                <w:rFonts w:asciiTheme="minorHAnsi" w:hAnsiTheme="minorHAnsi"/>
                <w:sz w:val="22"/>
                <w:szCs w:val="22"/>
              </w:rPr>
            </w:pPr>
            <w:r w:rsidRPr="00A13716">
              <w:rPr>
                <w:rFonts w:asciiTheme="minorHAnsi" w:hAnsiTheme="minorHAnsi"/>
                <w:sz w:val="22"/>
                <w:szCs w:val="22"/>
              </w:rPr>
              <w:t>Visitor Use and Safety Objective examples:</w:t>
            </w:r>
          </w:p>
          <w:p w:rsidR="005B72E7" w:rsidRPr="00A13716" w:rsidRDefault="00A13716" w:rsidP="0061647A">
            <w:pPr>
              <w:pStyle w:val="Default"/>
              <w:rPr>
                <w:rFonts w:asciiTheme="minorHAnsi" w:hAnsiTheme="minorHAnsi"/>
                <w:sz w:val="22"/>
                <w:szCs w:val="22"/>
              </w:rPr>
            </w:pPr>
            <w:r w:rsidRPr="00A13716">
              <w:rPr>
                <w:rFonts w:asciiTheme="minorHAnsi" w:hAnsiTheme="minorHAnsi"/>
                <w:sz w:val="22"/>
                <w:szCs w:val="22"/>
              </w:rPr>
              <w:t xml:space="preserve">Ensure that visitors are not exposed to unhealthy or unsafe human-created conditions (defined by a repeat incident in the same year, of the same type, in the same location, due to the same cause). </w:t>
            </w:r>
          </w:p>
        </w:tc>
      </w:tr>
      <w:tr w:rsidR="00853EC4" w:rsidRPr="00A8220B" w:rsidTr="003F15FD">
        <w:tc>
          <w:tcPr>
            <w:tcW w:w="1549" w:type="dxa"/>
          </w:tcPr>
          <w:p w:rsidR="00853EC4" w:rsidRPr="00A8220B" w:rsidRDefault="00853EC4" w:rsidP="005E1AF7">
            <w:r w:rsidRPr="00A8220B">
              <w:t>LUP decisions – Recreation and other programs</w:t>
            </w:r>
          </w:p>
        </w:tc>
        <w:tc>
          <w:tcPr>
            <w:tcW w:w="3306" w:type="dxa"/>
          </w:tcPr>
          <w:p w:rsidR="003100DB" w:rsidRDefault="003100DB" w:rsidP="005E1AF7">
            <w:r>
              <w:t>Recreation program:</w:t>
            </w:r>
          </w:p>
          <w:p w:rsidR="009275B4" w:rsidRDefault="009275B4" w:rsidP="005E1AF7"/>
          <w:p w:rsidR="00853EC4" w:rsidRDefault="00853EC4" w:rsidP="005E1AF7">
            <w:r w:rsidRPr="00A8220B">
              <w:t>Restrictions on shooting sports</w:t>
            </w:r>
            <w:r w:rsidR="009275B4">
              <w:t>.</w:t>
            </w:r>
          </w:p>
          <w:p w:rsidR="009275B4" w:rsidRDefault="009275B4" w:rsidP="005E1AF7"/>
          <w:p w:rsidR="003F15FD" w:rsidRDefault="003F15FD" w:rsidP="005E1AF7"/>
          <w:p w:rsidR="00A13716" w:rsidRDefault="009275B4" w:rsidP="005E1AF7">
            <w:r>
              <w:t>Area-wide</w:t>
            </w:r>
            <w:r w:rsidR="00A13716">
              <w:t xml:space="preserve"> </w:t>
            </w:r>
            <w:r>
              <w:t>camping limitations.</w:t>
            </w:r>
          </w:p>
          <w:p w:rsidR="003100DB" w:rsidRDefault="003100DB" w:rsidP="005E1AF7"/>
          <w:p w:rsidR="003F15FD" w:rsidRDefault="003F15FD" w:rsidP="003100DB"/>
          <w:p w:rsidR="003100DB" w:rsidRPr="00A8220B" w:rsidRDefault="003100DB" w:rsidP="003100DB">
            <w:r>
              <w:t xml:space="preserve">The type(s), activities, and locations where SRPs would or would not </w:t>
            </w:r>
            <w:r w:rsidRPr="00641B7D">
              <w:rPr>
                <w:noProof/>
              </w:rPr>
              <w:t>be</w:t>
            </w:r>
            <w:r w:rsidR="0019441A" w:rsidRPr="00641B7D">
              <w:rPr>
                <w:noProof/>
              </w:rPr>
              <w:t xml:space="preserve"> </w:t>
            </w:r>
            <w:r w:rsidRPr="00641B7D">
              <w:rPr>
                <w:noProof/>
              </w:rPr>
              <w:t>issued</w:t>
            </w:r>
            <w:r>
              <w:t>.</w:t>
            </w:r>
          </w:p>
          <w:p w:rsidR="003100DB" w:rsidRDefault="003100DB" w:rsidP="005E1AF7"/>
          <w:p w:rsidR="0061647A" w:rsidRDefault="0061647A" w:rsidP="005E1AF7">
            <w:r>
              <w:t>Other programs:</w:t>
            </w:r>
          </w:p>
          <w:p w:rsidR="0061647A" w:rsidRDefault="0061647A" w:rsidP="005E1AF7">
            <w:r>
              <w:t>Fluid Mineral Leasing</w:t>
            </w:r>
          </w:p>
          <w:p w:rsidR="00853EC4" w:rsidRPr="00A8220B" w:rsidRDefault="00853EC4" w:rsidP="005E1AF7">
            <w:r w:rsidRPr="00A8220B">
              <w:t>VRM</w:t>
            </w:r>
          </w:p>
          <w:p w:rsidR="00853EC4" w:rsidRPr="00A8220B" w:rsidRDefault="00853EC4" w:rsidP="005E1AF7">
            <w:r w:rsidRPr="00A8220B">
              <w:t>Travel Management</w:t>
            </w:r>
          </w:p>
          <w:p w:rsidR="00853EC4" w:rsidRPr="00A8220B" w:rsidRDefault="00853EC4" w:rsidP="005E1AF7">
            <w:r w:rsidRPr="00A8220B">
              <w:t>Lands and Realty</w:t>
            </w:r>
          </w:p>
          <w:p w:rsidR="00853EC4" w:rsidRPr="00A8220B" w:rsidRDefault="00853EC4" w:rsidP="005E1AF7">
            <w:r w:rsidRPr="00A8220B">
              <w:t>Grazing</w:t>
            </w:r>
          </w:p>
          <w:p w:rsidR="00853EC4" w:rsidRPr="00A8220B" w:rsidRDefault="00853EC4" w:rsidP="005E1AF7">
            <w:r w:rsidRPr="00A8220B">
              <w:t>etc</w:t>
            </w:r>
          </w:p>
          <w:p w:rsidR="00853EC4" w:rsidRPr="00A8220B" w:rsidRDefault="00853EC4" w:rsidP="005E1AF7"/>
        </w:tc>
        <w:tc>
          <w:tcPr>
            <w:tcW w:w="5338" w:type="dxa"/>
          </w:tcPr>
          <w:p w:rsidR="003F15FD" w:rsidRDefault="003F15FD" w:rsidP="00A8220B">
            <w:pPr>
              <w:pStyle w:val="Default"/>
              <w:rPr>
                <w:rFonts w:asciiTheme="minorHAnsi" w:hAnsiTheme="minorHAnsi"/>
                <w:sz w:val="22"/>
                <w:szCs w:val="22"/>
              </w:rPr>
            </w:pPr>
          </w:p>
          <w:p w:rsidR="003F15FD" w:rsidRDefault="003F15FD" w:rsidP="00A8220B">
            <w:pPr>
              <w:pStyle w:val="Default"/>
              <w:rPr>
                <w:rFonts w:asciiTheme="minorHAnsi" w:hAnsiTheme="minorHAnsi"/>
                <w:sz w:val="22"/>
                <w:szCs w:val="22"/>
              </w:rPr>
            </w:pPr>
          </w:p>
          <w:p w:rsidR="00A13716" w:rsidRDefault="00853EC4" w:rsidP="00A8220B">
            <w:pPr>
              <w:pStyle w:val="Default"/>
              <w:rPr>
                <w:rFonts w:asciiTheme="minorHAnsi" w:hAnsiTheme="minorHAnsi"/>
                <w:sz w:val="22"/>
                <w:szCs w:val="22"/>
              </w:rPr>
            </w:pPr>
            <w:r w:rsidRPr="00A13716">
              <w:rPr>
                <w:rFonts w:asciiTheme="minorHAnsi" w:hAnsiTheme="minorHAnsi"/>
                <w:sz w:val="22"/>
                <w:szCs w:val="22"/>
              </w:rPr>
              <w:t xml:space="preserve">Prohibit the discharge of firearms for recreational target shooting on the following BLM </w:t>
            </w:r>
            <w:r w:rsidR="000D2D5C">
              <w:rPr>
                <w:rFonts w:asciiTheme="minorHAnsi" w:hAnsiTheme="minorHAnsi"/>
                <w:sz w:val="22"/>
                <w:szCs w:val="22"/>
              </w:rPr>
              <w:t>lands…</w:t>
            </w:r>
          </w:p>
          <w:p w:rsidR="0061647A" w:rsidRDefault="0061647A" w:rsidP="00A8220B">
            <w:pPr>
              <w:pStyle w:val="Default"/>
              <w:rPr>
                <w:rFonts w:asciiTheme="minorHAnsi" w:hAnsiTheme="minorHAnsi"/>
                <w:sz w:val="22"/>
                <w:szCs w:val="22"/>
              </w:rPr>
            </w:pPr>
          </w:p>
          <w:p w:rsidR="0061647A" w:rsidRDefault="00E81653" w:rsidP="000D2D5C">
            <w:pPr>
              <w:pStyle w:val="Default"/>
              <w:rPr>
                <w:rFonts w:asciiTheme="minorHAnsi" w:hAnsiTheme="minorHAnsi"/>
                <w:sz w:val="22"/>
                <w:szCs w:val="22"/>
              </w:rPr>
            </w:pPr>
            <w:r>
              <w:rPr>
                <w:rFonts w:asciiTheme="minorHAnsi" w:hAnsiTheme="minorHAnsi"/>
                <w:sz w:val="22"/>
                <w:szCs w:val="22"/>
              </w:rPr>
              <w:t>I</w:t>
            </w:r>
            <w:r w:rsidR="009275B4">
              <w:rPr>
                <w:rFonts w:asciiTheme="minorHAnsi" w:hAnsiTheme="minorHAnsi"/>
                <w:sz w:val="22"/>
                <w:szCs w:val="22"/>
              </w:rPr>
              <w:t>mplement a 14-day camping limit throughout the planning area.</w:t>
            </w:r>
          </w:p>
          <w:p w:rsidR="0061647A" w:rsidRDefault="0061647A" w:rsidP="000D2D5C">
            <w:pPr>
              <w:pStyle w:val="Default"/>
              <w:rPr>
                <w:rFonts w:asciiTheme="minorHAnsi" w:hAnsiTheme="minorHAnsi"/>
                <w:sz w:val="22"/>
                <w:szCs w:val="22"/>
              </w:rPr>
            </w:pPr>
          </w:p>
          <w:p w:rsidR="000D2D5C" w:rsidRPr="000D2D5C" w:rsidRDefault="000D2D5C" w:rsidP="000D2D5C">
            <w:pPr>
              <w:pStyle w:val="Default"/>
              <w:rPr>
                <w:rFonts w:asciiTheme="minorHAnsi" w:hAnsiTheme="minorHAnsi"/>
                <w:sz w:val="22"/>
                <w:szCs w:val="22"/>
              </w:rPr>
            </w:pPr>
            <w:r>
              <w:rPr>
                <w:rFonts w:asciiTheme="minorHAnsi" w:hAnsiTheme="minorHAnsi"/>
                <w:sz w:val="22"/>
                <w:szCs w:val="22"/>
              </w:rPr>
              <w:t>N</w:t>
            </w:r>
            <w:r w:rsidRPr="000D2D5C">
              <w:rPr>
                <w:rFonts w:asciiTheme="minorHAnsi" w:hAnsiTheme="minorHAnsi"/>
                <w:sz w:val="22"/>
                <w:szCs w:val="22"/>
              </w:rPr>
              <w:t>o SRPs for competitive events, vending, group use, special area use, or new c</w:t>
            </w:r>
            <w:r>
              <w:rPr>
                <w:rFonts w:asciiTheme="minorHAnsi" w:hAnsiTheme="minorHAnsi"/>
                <w:sz w:val="22"/>
                <w:szCs w:val="22"/>
              </w:rPr>
              <w:t xml:space="preserve">ommercial SRPs would </w:t>
            </w:r>
            <w:r w:rsidRPr="00641B7D">
              <w:rPr>
                <w:rFonts w:asciiTheme="minorHAnsi" w:hAnsiTheme="minorHAnsi"/>
                <w:noProof/>
                <w:sz w:val="22"/>
                <w:szCs w:val="22"/>
              </w:rPr>
              <w:t>be issued</w:t>
            </w:r>
            <w:r>
              <w:rPr>
                <w:rFonts w:asciiTheme="minorHAnsi" w:hAnsiTheme="minorHAnsi"/>
                <w:sz w:val="22"/>
                <w:szCs w:val="22"/>
              </w:rPr>
              <w:t xml:space="preserve"> in the</w:t>
            </w:r>
            <w:r w:rsidRPr="00641B7D">
              <w:rPr>
                <w:rFonts w:asciiTheme="minorHAnsi" w:hAnsiTheme="minorHAnsi"/>
                <w:noProof/>
                <w:sz w:val="22"/>
                <w:szCs w:val="22"/>
              </w:rPr>
              <w:t>…</w:t>
            </w:r>
          </w:p>
          <w:p w:rsidR="00A13716" w:rsidRPr="00A13716" w:rsidRDefault="00A13716" w:rsidP="00A8220B">
            <w:pPr>
              <w:pStyle w:val="Default"/>
              <w:rPr>
                <w:rFonts w:asciiTheme="minorHAnsi" w:hAnsiTheme="minorHAnsi"/>
                <w:sz w:val="22"/>
                <w:szCs w:val="22"/>
              </w:rPr>
            </w:pPr>
          </w:p>
          <w:p w:rsidR="0061647A" w:rsidRDefault="0061647A" w:rsidP="00A8220B">
            <w:pPr>
              <w:pStyle w:val="Default"/>
              <w:rPr>
                <w:rFonts w:asciiTheme="minorHAnsi" w:hAnsiTheme="minorHAnsi"/>
                <w:sz w:val="22"/>
                <w:szCs w:val="22"/>
              </w:rPr>
            </w:pPr>
          </w:p>
          <w:p w:rsidR="0061647A" w:rsidRPr="00A13716" w:rsidRDefault="0061647A" w:rsidP="0061647A">
            <w:pPr>
              <w:pStyle w:val="Default"/>
              <w:rPr>
                <w:rFonts w:asciiTheme="minorHAnsi" w:hAnsiTheme="minorHAnsi"/>
                <w:sz w:val="22"/>
                <w:szCs w:val="22"/>
              </w:rPr>
            </w:pPr>
            <w:r w:rsidRPr="00A13716">
              <w:rPr>
                <w:rFonts w:asciiTheme="minorHAnsi" w:hAnsiTheme="minorHAnsi"/>
                <w:sz w:val="22"/>
                <w:szCs w:val="22"/>
              </w:rPr>
              <w:t xml:space="preserve">Prohibit surface use, occupancy </w:t>
            </w:r>
            <w:r w:rsidRPr="00641B7D">
              <w:rPr>
                <w:rFonts w:asciiTheme="minorHAnsi" w:hAnsiTheme="minorHAnsi"/>
                <w:noProof/>
                <w:sz w:val="22"/>
                <w:szCs w:val="22"/>
              </w:rPr>
              <w:t>and</w:t>
            </w:r>
            <w:r w:rsidRPr="00A13716">
              <w:rPr>
                <w:rFonts w:asciiTheme="minorHAnsi" w:hAnsiTheme="minorHAnsi"/>
                <w:sz w:val="22"/>
                <w:szCs w:val="22"/>
              </w:rPr>
              <w:t xml:space="preserve"> surface-disturbing activities in the following SRMAs</w:t>
            </w:r>
            <w:r w:rsidRPr="00641B7D">
              <w:rPr>
                <w:rFonts w:asciiTheme="minorHAnsi" w:hAnsiTheme="minorHAnsi"/>
                <w:noProof/>
                <w:sz w:val="22"/>
                <w:szCs w:val="22"/>
              </w:rPr>
              <w:t>…</w:t>
            </w:r>
            <w:r w:rsidRPr="00A13716">
              <w:rPr>
                <w:rFonts w:asciiTheme="minorHAnsi" w:hAnsiTheme="minorHAnsi"/>
                <w:sz w:val="22"/>
                <w:szCs w:val="22"/>
              </w:rPr>
              <w:t xml:space="preserve"> </w:t>
            </w:r>
          </w:p>
          <w:p w:rsidR="0061647A" w:rsidRDefault="0061647A" w:rsidP="00A8220B">
            <w:pPr>
              <w:pStyle w:val="Default"/>
              <w:rPr>
                <w:rFonts w:asciiTheme="minorHAnsi" w:hAnsiTheme="minorHAnsi"/>
                <w:sz w:val="22"/>
                <w:szCs w:val="22"/>
              </w:rPr>
            </w:pPr>
          </w:p>
          <w:p w:rsidR="0061647A" w:rsidRDefault="0061647A" w:rsidP="0061647A">
            <w:pPr>
              <w:pStyle w:val="Default"/>
              <w:rPr>
                <w:rFonts w:asciiTheme="minorHAnsi" w:hAnsiTheme="minorHAnsi"/>
                <w:sz w:val="22"/>
                <w:szCs w:val="22"/>
              </w:rPr>
            </w:pPr>
            <w:r w:rsidRPr="00A13716">
              <w:rPr>
                <w:rFonts w:asciiTheme="minorHAnsi" w:hAnsiTheme="minorHAnsi"/>
                <w:sz w:val="22"/>
                <w:szCs w:val="22"/>
              </w:rPr>
              <w:t>SRMAs would be classified as VRM Class II and manage</w:t>
            </w:r>
            <w:r>
              <w:rPr>
                <w:rFonts w:asciiTheme="minorHAnsi" w:hAnsiTheme="minorHAnsi"/>
                <w:sz w:val="22"/>
                <w:szCs w:val="22"/>
              </w:rPr>
              <w:t>d under VRM Class II objectives.</w:t>
            </w:r>
          </w:p>
          <w:p w:rsidR="0061647A" w:rsidRDefault="0061647A" w:rsidP="0061647A">
            <w:pPr>
              <w:pStyle w:val="Default"/>
              <w:rPr>
                <w:rFonts w:asciiTheme="minorHAnsi" w:hAnsiTheme="minorHAnsi"/>
                <w:sz w:val="22"/>
                <w:szCs w:val="22"/>
              </w:rPr>
            </w:pPr>
          </w:p>
          <w:p w:rsidR="0061647A" w:rsidRDefault="00682129" w:rsidP="00A8220B">
            <w:pPr>
              <w:pStyle w:val="Default"/>
              <w:rPr>
                <w:rFonts w:asciiTheme="minorHAnsi" w:hAnsiTheme="minorHAnsi"/>
                <w:sz w:val="22"/>
                <w:szCs w:val="22"/>
              </w:rPr>
            </w:pPr>
            <w:r>
              <w:rPr>
                <w:rFonts w:asciiTheme="minorHAnsi" w:hAnsiTheme="minorHAnsi"/>
                <w:sz w:val="22"/>
                <w:szCs w:val="22"/>
              </w:rPr>
              <w:t>OHV Limited designation.</w:t>
            </w:r>
          </w:p>
          <w:p w:rsidR="0061647A" w:rsidRDefault="0061647A" w:rsidP="00A8220B">
            <w:pPr>
              <w:pStyle w:val="Default"/>
              <w:rPr>
                <w:rFonts w:asciiTheme="minorHAnsi" w:hAnsiTheme="minorHAnsi"/>
                <w:sz w:val="22"/>
                <w:szCs w:val="22"/>
              </w:rPr>
            </w:pPr>
          </w:p>
          <w:p w:rsidR="00853EC4" w:rsidRDefault="00853EC4" w:rsidP="00A8220B">
            <w:pPr>
              <w:pStyle w:val="Default"/>
              <w:rPr>
                <w:rFonts w:asciiTheme="minorHAnsi" w:hAnsiTheme="minorHAnsi"/>
                <w:sz w:val="22"/>
                <w:szCs w:val="22"/>
              </w:rPr>
            </w:pPr>
            <w:r w:rsidRPr="00A13716">
              <w:rPr>
                <w:rFonts w:asciiTheme="minorHAnsi" w:hAnsiTheme="minorHAnsi"/>
                <w:sz w:val="22"/>
                <w:szCs w:val="22"/>
              </w:rPr>
              <w:t xml:space="preserve">Designate SRMAs as ROW avoidance areas </w:t>
            </w:r>
          </w:p>
          <w:p w:rsidR="003F15FD" w:rsidRDefault="003F15FD" w:rsidP="00A8220B">
            <w:pPr>
              <w:pStyle w:val="Default"/>
              <w:rPr>
                <w:rFonts w:asciiTheme="minorHAnsi" w:hAnsiTheme="minorHAnsi"/>
                <w:sz w:val="22"/>
                <w:szCs w:val="22"/>
              </w:rPr>
            </w:pPr>
          </w:p>
          <w:p w:rsidR="003F15FD" w:rsidRDefault="003F15FD" w:rsidP="00A8220B">
            <w:pPr>
              <w:pStyle w:val="Default"/>
              <w:rPr>
                <w:rFonts w:asciiTheme="minorHAnsi" w:hAnsiTheme="minorHAnsi"/>
                <w:sz w:val="22"/>
                <w:szCs w:val="22"/>
              </w:rPr>
            </w:pPr>
          </w:p>
          <w:p w:rsidR="003F15FD" w:rsidRDefault="003F15FD" w:rsidP="00A8220B">
            <w:pPr>
              <w:pStyle w:val="Default"/>
              <w:rPr>
                <w:rFonts w:asciiTheme="minorHAnsi" w:hAnsiTheme="minorHAnsi"/>
                <w:sz w:val="22"/>
                <w:szCs w:val="22"/>
              </w:rPr>
            </w:pPr>
          </w:p>
          <w:p w:rsidR="001F7398" w:rsidRPr="00A13716" w:rsidRDefault="001F7398" w:rsidP="00A8220B">
            <w:pPr>
              <w:pStyle w:val="Default"/>
              <w:rPr>
                <w:rFonts w:asciiTheme="minorHAnsi" w:hAnsiTheme="minorHAnsi"/>
                <w:sz w:val="22"/>
                <w:szCs w:val="22"/>
              </w:rPr>
            </w:pPr>
          </w:p>
          <w:p w:rsidR="00853EC4" w:rsidRPr="00A13716" w:rsidRDefault="00853EC4" w:rsidP="005E1AF7"/>
        </w:tc>
      </w:tr>
      <w:tr w:rsidR="00853EC4" w:rsidRPr="00A8220B" w:rsidTr="00C37AAB">
        <w:tc>
          <w:tcPr>
            <w:tcW w:w="10193" w:type="dxa"/>
            <w:gridSpan w:val="3"/>
          </w:tcPr>
          <w:p w:rsidR="0018082F" w:rsidRDefault="00316463" w:rsidP="00C37AAB">
            <w:r>
              <w:rPr>
                <w:b/>
              </w:rPr>
              <w:lastRenderedPageBreak/>
              <w:t>Implementation D</w:t>
            </w:r>
            <w:r w:rsidR="00853EC4" w:rsidRPr="00853EC4">
              <w:rPr>
                <w:b/>
              </w:rPr>
              <w:t>ecisions</w:t>
            </w:r>
            <w:r w:rsidR="0018082F">
              <w:rPr>
                <w:b/>
              </w:rPr>
              <w:t xml:space="preserve"> </w:t>
            </w:r>
            <w:r w:rsidR="00853EC4" w:rsidRPr="00853EC4">
              <w:t xml:space="preserve"> allow </w:t>
            </w:r>
            <w:r w:rsidR="00853EC4" w:rsidRPr="00641B7D">
              <w:rPr>
                <w:noProof/>
              </w:rPr>
              <w:t>site specific</w:t>
            </w:r>
            <w:r w:rsidR="00853EC4" w:rsidRPr="00853EC4">
              <w:t xml:space="preserve"> (on-the-ground) actions needed to achieve land use plan decisions</w:t>
            </w:r>
            <w:r w:rsidR="0018082F">
              <w:t>.</w:t>
            </w:r>
            <w:r w:rsidR="00853EC4" w:rsidRPr="00853EC4">
              <w:t>) If implementation-level decisions are included in the land use planning, they must be</w:t>
            </w:r>
            <w:r w:rsidR="00DA59CD">
              <w:t xml:space="preserve"> </w:t>
            </w:r>
            <w:r w:rsidR="00DA59CD" w:rsidRPr="00316463">
              <w:rPr>
                <w:i/>
              </w:rPr>
              <w:t>fully analyzed in the RMP</w:t>
            </w:r>
            <w:r w:rsidR="00DA59CD">
              <w:t xml:space="preserve"> </w:t>
            </w:r>
            <w:r w:rsidR="00DA59CD" w:rsidRPr="0019441A">
              <w:rPr>
                <w:i/>
              </w:rPr>
              <w:t>and</w:t>
            </w:r>
            <w:r w:rsidR="00853EC4" w:rsidRPr="0019441A">
              <w:rPr>
                <w:i/>
              </w:rPr>
              <w:t xml:space="preserve"> clearly distinguished as implementation decisions</w:t>
            </w:r>
            <w:r w:rsidR="00853EC4" w:rsidRPr="00853EC4">
              <w:t xml:space="preserve"> that are appealable to the Interior Board of Land Appeals.</w:t>
            </w:r>
            <w:r w:rsidR="0018082F" w:rsidRPr="0018082F">
              <w:t xml:space="preserve"> </w:t>
            </w:r>
            <w:r w:rsidR="00645C9C">
              <w:t xml:space="preserve"> However, “streamlining” guidance will likely eliminate this option, so it’s recommended to put these under “Implementation Strategy” in the Recreation Appendix.</w:t>
            </w:r>
          </w:p>
          <w:p w:rsidR="00645C9C" w:rsidRPr="00A8220B" w:rsidRDefault="00645C9C" w:rsidP="00C37AAB"/>
        </w:tc>
      </w:tr>
      <w:tr w:rsidR="003F15FD" w:rsidRPr="00A8220B" w:rsidTr="00971BA1">
        <w:tc>
          <w:tcPr>
            <w:tcW w:w="4855" w:type="dxa"/>
            <w:gridSpan w:val="2"/>
          </w:tcPr>
          <w:p w:rsidR="003F15FD" w:rsidRPr="003F15FD" w:rsidRDefault="003F15FD" w:rsidP="005E1AF7">
            <w:pPr>
              <w:rPr>
                <w:b/>
              </w:rPr>
            </w:pPr>
            <w:r w:rsidRPr="003F15FD">
              <w:rPr>
                <w:b/>
              </w:rPr>
              <w:t>Implementation Categories</w:t>
            </w:r>
          </w:p>
        </w:tc>
        <w:tc>
          <w:tcPr>
            <w:tcW w:w="5338" w:type="dxa"/>
          </w:tcPr>
          <w:p w:rsidR="003F15FD" w:rsidRPr="003F15FD" w:rsidRDefault="003F15FD" w:rsidP="005E1AF7">
            <w:pPr>
              <w:rPr>
                <w:b/>
              </w:rPr>
            </w:pPr>
            <w:r w:rsidRPr="003F15FD">
              <w:rPr>
                <w:b/>
              </w:rPr>
              <w:t>Examples</w:t>
            </w:r>
          </w:p>
        </w:tc>
      </w:tr>
      <w:tr w:rsidR="00853EC4" w:rsidRPr="00A8220B" w:rsidTr="003F15FD">
        <w:tc>
          <w:tcPr>
            <w:tcW w:w="1549" w:type="dxa"/>
          </w:tcPr>
          <w:p w:rsidR="00853EC4" w:rsidRPr="00A8220B" w:rsidRDefault="00853EC4" w:rsidP="005E1AF7">
            <w:r w:rsidRPr="00A8220B">
              <w:t xml:space="preserve">Management </w:t>
            </w:r>
          </w:p>
        </w:tc>
        <w:tc>
          <w:tcPr>
            <w:tcW w:w="3306" w:type="dxa"/>
          </w:tcPr>
          <w:p w:rsidR="00853EC4" w:rsidRPr="00A8220B" w:rsidRDefault="00853EC4" w:rsidP="005E1AF7">
            <w:r w:rsidRPr="00A8220B">
              <w:t>Commitment of resources</w:t>
            </w:r>
          </w:p>
          <w:p w:rsidR="00853EC4" w:rsidRPr="00A8220B" w:rsidRDefault="00853EC4" w:rsidP="005E1AF7">
            <w:r w:rsidRPr="00A8220B">
              <w:t xml:space="preserve">Visitor Services </w:t>
            </w:r>
          </w:p>
          <w:p w:rsidR="00853EC4" w:rsidRPr="00A8220B" w:rsidRDefault="00853EC4" w:rsidP="005E1AF7">
            <w:r w:rsidRPr="00A8220B">
              <w:t>Facilities (e.g. developed recreation sites, roads and trails, concessions).</w:t>
            </w:r>
          </w:p>
        </w:tc>
        <w:tc>
          <w:tcPr>
            <w:tcW w:w="5338" w:type="dxa"/>
          </w:tcPr>
          <w:p w:rsidR="00DA59CD" w:rsidRDefault="00DA59CD" w:rsidP="005E1AF7">
            <w:r w:rsidRPr="00DA59CD">
              <w:t xml:space="preserve">A site-specific travel network of roads and trails available for public use and any limitations placed on that use would </w:t>
            </w:r>
            <w:r w:rsidRPr="00910C45">
              <w:rPr>
                <w:noProof/>
              </w:rPr>
              <w:t>be included</w:t>
            </w:r>
            <w:r w:rsidRPr="00DA59CD">
              <w:t xml:space="preserve"> in the land use plan to the extent practical.</w:t>
            </w:r>
          </w:p>
          <w:p w:rsidR="00D048FB" w:rsidRDefault="00D048FB" w:rsidP="005E1AF7"/>
          <w:p w:rsidR="00D048FB" w:rsidRDefault="00D048FB" w:rsidP="005E1AF7">
            <w:r w:rsidRPr="00D048FB">
              <w:t>Maintain the existing trail system and construct new trails only to connect to new access points.</w:t>
            </w:r>
          </w:p>
          <w:p w:rsidR="00DA59CD" w:rsidRDefault="00DA59CD" w:rsidP="005E1AF7"/>
          <w:p w:rsidR="00DA59CD" w:rsidRPr="00A8220B" w:rsidRDefault="00DA59CD" w:rsidP="00D048FB">
            <w:r w:rsidRPr="00DA59CD">
              <w:t xml:space="preserve">Create </w:t>
            </w:r>
            <w:r w:rsidR="00D048FB">
              <w:t>new boat</w:t>
            </w:r>
            <w:r w:rsidRPr="00DA59CD">
              <w:t xml:space="preserve"> launch</w:t>
            </w:r>
            <w:r>
              <w:t xml:space="preserve"> ramp</w:t>
            </w:r>
            <w:r w:rsidR="00D048FB">
              <w:t xml:space="preserve"> at the Pinball Recreation Site.</w:t>
            </w:r>
          </w:p>
        </w:tc>
      </w:tr>
      <w:tr w:rsidR="00853EC4" w:rsidRPr="00A8220B" w:rsidTr="003F15FD">
        <w:tc>
          <w:tcPr>
            <w:tcW w:w="1549" w:type="dxa"/>
          </w:tcPr>
          <w:p w:rsidR="00853EC4" w:rsidRPr="00A8220B" w:rsidRDefault="00853EC4" w:rsidP="005E1AF7">
            <w:r w:rsidRPr="00A8220B">
              <w:t>Administration</w:t>
            </w:r>
          </w:p>
        </w:tc>
        <w:tc>
          <w:tcPr>
            <w:tcW w:w="3306" w:type="dxa"/>
          </w:tcPr>
          <w:p w:rsidR="00853EC4" w:rsidRPr="00A8220B" w:rsidRDefault="00853EC4" w:rsidP="005E1AF7">
            <w:r w:rsidRPr="00A8220B">
              <w:t xml:space="preserve">Regulatory </w:t>
            </w:r>
            <w:r w:rsidRPr="00910C45">
              <w:rPr>
                <w:noProof/>
              </w:rPr>
              <w:t>actions</w:t>
            </w:r>
            <w:r w:rsidRPr="00A8220B">
              <w:t xml:space="preserve"> </w:t>
            </w:r>
          </w:p>
          <w:p w:rsidR="00853EC4" w:rsidRPr="00A8220B" w:rsidRDefault="00853EC4" w:rsidP="005E1AF7">
            <w:r w:rsidRPr="00A8220B">
              <w:t>Allocation systems</w:t>
            </w:r>
          </w:p>
          <w:p w:rsidR="00853EC4" w:rsidRPr="00A8220B" w:rsidRDefault="00853EC4" w:rsidP="005E1AF7">
            <w:r w:rsidRPr="00A8220B">
              <w:t>Permits</w:t>
            </w:r>
          </w:p>
          <w:p w:rsidR="00853EC4" w:rsidRPr="00A8220B" w:rsidRDefault="00853EC4" w:rsidP="005E1AF7">
            <w:r w:rsidRPr="00A8220B">
              <w:t xml:space="preserve">Fees </w:t>
            </w:r>
          </w:p>
          <w:p w:rsidR="00853EC4" w:rsidRPr="00A8220B" w:rsidRDefault="00853EC4" w:rsidP="005E1AF7">
            <w:r w:rsidRPr="00A8220B">
              <w:t>Use restrictions</w:t>
            </w:r>
          </w:p>
          <w:p w:rsidR="00853EC4" w:rsidRPr="00A8220B" w:rsidRDefault="00853EC4" w:rsidP="005E1AF7">
            <w:r w:rsidRPr="00A8220B">
              <w:t>Partnership agreements</w:t>
            </w:r>
          </w:p>
          <w:p w:rsidR="00853EC4" w:rsidRPr="00A8220B" w:rsidRDefault="00853EC4" w:rsidP="005E1AF7">
            <w:r w:rsidRPr="00A8220B">
              <w:t>Business plans</w:t>
            </w:r>
          </w:p>
          <w:p w:rsidR="00853EC4" w:rsidRPr="00A8220B" w:rsidRDefault="00853EC4" w:rsidP="005E1AF7">
            <w:r w:rsidRPr="00A8220B">
              <w:t>Fiscal accountability systems</w:t>
            </w:r>
          </w:p>
          <w:p w:rsidR="00853EC4" w:rsidRPr="00A8220B" w:rsidRDefault="00853EC4" w:rsidP="005E1AF7">
            <w:r w:rsidRPr="00A8220B">
              <w:t>Data management protocols</w:t>
            </w:r>
          </w:p>
        </w:tc>
        <w:tc>
          <w:tcPr>
            <w:tcW w:w="5338" w:type="dxa"/>
          </w:tcPr>
          <w:p w:rsidR="009275B4" w:rsidRDefault="009275B4" w:rsidP="009275B4">
            <w:r>
              <w:t>Prohibit burning of wood or other material containing nails or any other metal components on BLM-administered land.</w:t>
            </w:r>
          </w:p>
          <w:p w:rsidR="009275B4" w:rsidRDefault="009275B4" w:rsidP="009275B4"/>
          <w:p w:rsidR="009275B4" w:rsidRDefault="009275B4" w:rsidP="009275B4">
            <w:r>
              <w:t>Unless otherwise authorized, prohibit the possession, discharge, or use of all fireworks.</w:t>
            </w:r>
          </w:p>
          <w:p w:rsidR="00DA59CD" w:rsidRPr="00A8220B" w:rsidRDefault="00DA59CD" w:rsidP="005E1AF7"/>
          <w:p w:rsidR="003B3FDB" w:rsidRDefault="003B3FDB" w:rsidP="005E1AF7">
            <w:r w:rsidRPr="003B3FDB">
              <w:t>Establish fee sites as needed to maintain developed sites and related amenities.</w:t>
            </w:r>
          </w:p>
          <w:p w:rsidR="00DA59CD" w:rsidRDefault="00DA59CD" w:rsidP="005E1AF7"/>
          <w:p w:rsidR="00DA59CD" w:rsidRDefault="00DA59CD" w:rsidP="005E1AF7">
            <w:r w:rsidRPr="00DA59CD">
              <w:t>River group party size is limited to a maximum of 25 people per group (including guides).</w:t>
            </w:r>
          </w:p>
          <w:p w:rsidR="00DA59CD" w:rsidRDefault="00DA59CD" w:rsidP="005E1AF7"/>
          <w:p w:rsidR="00853EC4" w:rsidRPr="00A8220B" w:rsidRDefault="00DA59CD" w:rsidP="00D048FB">
            <w:r w:rsidRPr="00DA59CD">
              <w:t>No additional development of bolted routes within the area would be permitted.</w:t>
            </w:r>
          </w:p>
        </w:tc>
      </w:tr>
      <w:tr w:rsidR="00853EC4" w:rsidRPr="00A8220B" w:rsidTr="003F15FD">
        <w:tc>
          <w:tcPr>
            <w:tcW w:w="1549" w:type="dxa"/>
          </w:tcPr>
          <w:p w:rsidR="00853EC4" w:rsidRPr="00A8220B" w:rsidRDefault="00853EC4" w:rsidP="005E1AF7">
            <w:r w:rsidRPr="00A8220B">
              <w:t>Information and Education</w:t>
            </w:r>
          </w:p>
        </w:tc>
        <w:tc>
          <w:tcPr>
            <w:tcW w:w="3306" w:type="dxa"/>
          </w:tcPr>
          <w:p w:rsidR="00853EC4" w:rsidRPr="00A8220B" w:rsidRDefault="00853EC4" w:rsidP="005E1AF7">
            <w:r w:rsidRPr="00A8220B">
              <w:t>Maps or brochures</w:t>
            </w:r>
            <w:r w:rsidR="003F15FD">
              <w:t>, websites</w:t>
            </w:r>
          </w:p>
          <w:p w:rsidR="00853EC4" w:rsidRPr="00A8220B" w:rsidRDefault="003F15FD" w:rsidP="005E1AF7">
            <w:r>
              <w:t>Signing</w:t>
            </w:r>
          </w:p>
          <w:p w:rsidR="00853EC4" w:rsidRPr="00A8220B" w:rsidRDefault="00853EC4" w:rsidP="005E1AF7">
            <w:r w:rsidRPr="00A8220B">
              <w:t>Outreach efforts</w:t>
            </w:r>
          </w:p>
          <w:p w:rsidR="00853EC4" w:rsidRPr="00A8220B" w:rsidRDefault="00853EC4" w:rsidP="005E1AF7">
            <w:r w:rsidRPr="00A8220B">
              <w:t>Events</w:t>
            </w:r>
          </w:p>
          <w:p w:rsidR="003F15FD" w:rsidRDefault="00853EC4" w:rsidP="005E1AF7">
            <w:r w:rsidRPr="00A8220B">
              <w:t>Interpretation</w:t>
            </w:r>
          </w:p>
          <w:p w:rsidR="00853EC4" w:rsidRPr="00A8220B" w:rsidRDefault="00853EC4" w:rsidP="005E1AF7">
            <w:r w:rsidRPr="00A8220B">
              <w:t>Environmental education</w:t>
            </w:r>
          </w:p>
        </w:tc>
        <w:tc>
          <w:tcPr>
            <w:tcW w:w="5338" w:type="dxa"/>
          </w:tcPr>
          <w:p w:rsidR="00853EC4" w:rsidRDefault="00D048FB" w:rsidP="005E1AF7">
            <w:r>
              <w:t>Provide</w:t>
            </w:r>
            <w:r w:rsidR="00853EC4" w:rsidRPr="00A8220B">
              <w:t xml:space="preserve"> interpretatio</w:t>
            </w:r>
            <w:r>
              <w:t>n and education about</w:t>
            </w:r>
            <w:r w:rsidR="00853EC4" w:rsidRPr="00A8220B">
              <w:t xml:space="preserve"> stewardship principles</w:t>
            </w:r>
            <w:r>
              <w:t xml:space="preserve"> at Recreation Sites and on social media.</w:t>
            </w:r>
          </w:p>
          <w:p w:rsidR="00D048FB" w:rsidRDefault="00D048FB" w:rsidP="005E1AF7"/>
          <w:p w:rsidR="00D048FB" w:rsidRPr="00A8220B" w:rsidRDefault="00D048FB" w:rsidP="005E1AF7">
            <w:r>
              <w:t>Install signs on designated routes in all SRMAs.</w:t>
            </w:r>
          </w:p>
          <w:p w:rsidR="00853EC4" w:rsidRPr="00A8220B" w:rsidRDefault="00853EC4" w:rsidP="005E1AF7"/>
          <w:p w:rsidR="00853EC4" w:rsidRPr="00A8220B" w:rsidRDefault="00853EC4" w:rsidP="005E1AF7"/>
        </w:tc>
      </w:tr>
      <w:tr w:rsidR="00C37AAB" w:rsidRPr="00A8220B" w:rsidTr="003F15FD">
        <w:tc>
          <w:tcPr>
            <w:tcW w:w="1549" w:type="dxa"/>
          </w:tcPr>
          <w:p w:rsidR="00C37AAB" w:rsidRPr="00A8220B" w:rsidRDefault="00C37AAB" w:rsidP="005E1AF7">
            <w:r>
              <w:t>Monitoring</w:t>
            </w:r>
          </w:p>
        </w:tc>
        <w:tc>
          <w:tcPr>
            <w:tcW w:w="3306" w:type="dxa"/>
          </w:tcPr>
          <w:p w:rsidR="00C37AAB" w:rsidRDefault="00C37AAB" w:rsidP="00C37AAB">
            <w:r>
              <w:t>Visitor use and use patterns</w:t>
            </w:r>
          </w:p>
          <w:p w:rsidR="00C37AAB" w:rsidRDefault="00C37AAB" w:rsidP="00C37AAB">
            <w:r>
              <w:t xml:space="preserve">Recreation caused impacts </w:t>
            </w:r>
          </w:p>
          <w:p w:rsidR="00C37AAB" w:rsidRDefault="00C37AAB" w:rsidP="00C37AAB">
            <w:r>
              <w:t>Visitor satisfaction</w:t>
            </w:r>
          </w:p>
          <w:p w:rsidR="00C37AAB" w:rsidRPr="00A8220B" w:rsidRDefault="00C37AAB" w:rsidP="00C37AAB">
            <w:r w:rsidRPr="00910C45">
              <w:rPr>
                <w:noProof/>
              </w:rPr>
              <w:t>Attainment</w:t>
            </w:r>
            <w:r>
              <w:t xml:space="preserve"> of: outcomes-focused management objectives.</w:t>
            </w:r>
          </w:p>
        </w:tc>
        <w:tc>
          <w:tcPr>
            <w:tcW w:w="5338" w:type="dxa"/>
          </w:tcPr>
          <w:p w:rsidR="00C37AAB" w:rsidRDefault="00C37AAB" w:rsidP="005E1AF7">
            <w:r w:rsidRPr="00C37AAB">
              <w:t>Conduct Outcomes-Focused Management surveys every five years in SRMAs.</w:t>
            </w:r>
          </w:p>
        </w:tc>
      </w:tr>
      <w:tr w:rsidR="003F15FD" w:rsidRPr="00A8220B" w:rsidTr="00DD3D23">
        <w:tc>
          <w:tcPr>
            <w:tcW w:w="10193" w:type="dxa"/>
            <w:gridSpan w:val="3"/>
          </w:tcPr>
          <w:p w:rsidR="00645C9C" w:rsidRPr="00C37AAB" w:rsidRDefault="003F15FD" w:rsidP="00645C9C">
            <w:r w:rsidRPr="003F15FD">
              <w:rPr>
                <w:b/>
              </w:rPr>
              <w:t>Best management practices</w:t>
            </w:r>
            <w:r>
              <w:t xml:space="preserve"> for implementation-level planning may also be provided in the Recreation Appendix to illustrate opportunities for active stakeholder collaboration and to provide a suite of possible implementation-level actions that could be adaptively performed to ensure management effectiveness in meeting recreation and visitor services goals and objectives.  </w:t>
            </w:r>
            <w:r w:rsidRPr="003F15FD">
              <w:rPr>
                <w:i/>
              </w:rPr>
              <w:t>Subsequent site-specific NEPA analysis would be required</w:t>
            </w:r>
            <w:r>
              <w:t xml:space="preserve"> to implement some types of actions. Other actions that involve education, information, interpretation </w:t>
            </w:r>
            <w:r w:rsidRPr="00910C45">
              <w:rPr>
                <w:noProof/>
              </w:rPr>
              <w:t>and</w:t>
            </w:r>
            <w:r>
              <w:t xml:space="preserve"> monitoring may not require site-specific NEPA analysis.</w:t>
            </w:r>
          </w:p>
        </w:tc>
      </w:tr>
    </w:tbl>
    <w:p w:rsidR="0018082F" w:rsidRPr="00A8220B" w:rsidRDefault="0018082F" w:rsidP="00C37AAB"/>
    <w:sectPr w:rsidR="0018082F" w:rsidRPr="00A8220B" w:rsidSect="00C37AA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C6" w:rsidRDefault="00D92EC6" w:rsidP="00CE3468">
      <w:pPr>
        <w:spacing w:after="0" w:line="240" w:lineRule="auto"/>
      </w:pPr>
      <w:r>
        <w:separator/>
      </w:r>
    </w:p>
  </w:endnote>
  <w:endnote w:type="continuationSeparator" w:id="0">
    <w:p w:rsidR="00D92EC6" w:rsidRDefault="00D92EC6" w:rsidP="00CE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C6" w:rsidRDefault="00D92EC6" w:rsidP="00CE3468">
      <w:pPr>
        <w:spacing w:after="0" w:line="240" w:lineRule="auto"/>
      </w:pPr>
      <w:r>
        <w:separator/>
      </w:r>
    </w:p>
  </w:footnote>
  <w:footnote w:type="continuationSeparator" w:id="0">
    <w:p w:rsidR="00D92EC6" w:rsidRDefault="00D92EC6" w:rsidP="00CE3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F8C"/>
    <w:multiLevelType w:val="hybridMultilevel"/>
    <w:tmpl w:val="4ABE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wNTMws7A0NTM1MTFU0lEKTi0uzszPAykwrAUAvjaJliwAAAA="/>
  </w:docVars>
  <w:rsids>
    <w:rsidRoot w:val="00C373FA"/>
    <w:rsid w:val="000162B4"/>
    <w:rsid w:val="000D2D5C"/>
    <w:rsid w:val="0018082F"/>
    <w:rsid w:val="0019441A"/>
    <w:rsid w:val="001B0E6F"/>
    <w:rsid w:val="001F7398"/>
    <w:rsid w:val="00277576"/>
    <w:rsid w:val="003100DB"/>
    <w:rsid w:val="00316463"/>
    <w:rsid w:val="003B3FDB"/>
    <w:rsid w:val="003F15FD"/>
    <w:rsid w:val="004423FA"/>
    <w:rsid w:val="005B72E7"/>
    <w:rsid w:val="005E1AF7"/>
    <w:rsid w:val="0061647A"/>
    <w:rsid w:val="00641B7D"/>
    <w:rsid w:val="00645C9C"/>
    <w:rsid w:val="00682129"/>
    <w:rsid w:val="007459C9"/>
    <w:rsid w:val="007560E5"/>
    <w:rsid w:val="00853EC4"/>
    <w:rsid w:val="00885CAF"/>
    <w:rsid w:val="008A2431"/>
    <w:rsid w:val="008B5A37"/>
    <w:rsid w:val="00910C45"/>
    <w:rsid w:val="009275B4"/>
    <w:rsid w:val="00A13716"/>
    <w:rsid w:val="00A8220B"/>
    <w:rsid w:val="00B612F8"/>
    <w:rsid w:val="00C119CD"/>
    <w:rsid w:val="00C373FA"/>
    <w:rsid w:val="00C37AAB"/>
    <w:rsid w:val="00CE3468"/>
    <w:rsid w:val="00D048FB"/>
    <w:rsid w:val="00D22A3C"/>
    <w:rsid w:val="00D92EC6"/>
    <w:rsid w:val="00DA59CD"/>
    <w:rsid w:val="00E7233C"/>
    <w:rsid w:val="00E81653"/>
    <w:rsid w:val="00F1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A880AF1-5C15-4E72-A32B-0A6DD59C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3FA"/>
    <w:pPr>
      <w:ind w:left="720"/>
      <w:contextualSpacing/>
    </w:pPr>
  </w:style>
  <w:style w:type="paragraph" w:styleId="Header">
    <w:name w:val="header"/>
    <w:basedOn w:val="Normal"/>
    <w:link w:val="HeaderChar"/>
    <w:uiPriority w:val="99"/>
    <w:unhideWhenUsed/>
    <w:rsid w:val="00CE3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468"/>
  </w:style>
  <w:style w:type="paragraph" w:styleId="Footer">
    <w:name w:val="footer"/>
    <w:basedOn w:val="Normal"/>
    <w:link w:val="FooterChar"/>
    <w:uiPriority w:val="99"/>
    <w:unhideWhenUsed/>
    <w:rsid w:val="00CE3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468"/>
  </w:style>
  <w:style w:type="paragraph" w:customStyle="1" w:styleId="Default">
    <w:name w:val="Default"/>
    <w:rsid w:val="00A8220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10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Dorothy M</dc:creator>
  <cp:keywords/>
  <dc:description/>
  <cp:lastModifiedBy>Brown, Michael B</cp:lastModifiedBy>
  <cp:revision>3</cp:revision>
  <cp:lastPrinted>2018-06-07T14:42:00Z</cp:lastPrinted>
  <dcterms:created xsi:type="dcterms:W3CDTF">2018-06-07T14:41:00Z</dcterms:created>
  <dcterms:modified xsi:type="dcterms:W3CDTF">2018-06-07T14:42:00Z</dcterms:modified>
</cp:coreProperties>
</file>