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CC" w:rsidRPr="00454F5A" w:rsidRDefault="00FA61CC" w:rsidP="009219BB">
      <w:pPr>
        <w:pStyle w:val="Style"/>
        <w:ind w:right="2"/>
        <w:jc w:val="center"/>
        <w:rPr>
          <w:u w:val="single"/>
        </w:rPr>
      </w:pPr>
      <w:r w:rsidRPr="00454F5A">
        <w:rPr>
          <w:u w:val="single"/>
        </w:rPr>
        <w:t>Notice of Exchange Proposal</w:t>
      </w:r>
    </w:p>
    <w:p w:rsidR="009219BB" w:rsidRDefault="00FA61CC" w:rsidP="009219BB">
      <w:pPr>
        <w:pStyle w:val="Style"/>
        <w:ind w:right="2"/>
        <w:jc w:val="center"/>
        <w:rPr>
          <w:u w:val="single"/>
        </w:rPr>
      </w:pPr>
      <w:r w:rsidRPr="00454F5A">
        <w:rPr>
          <w:u w:val="single"/>
        </w:rPr>
        <w:t xml:space="preserve">Proposed Exchange of Lands in </w:t>
      </w:r>
      <w:smartTag w:uri="urn:schemas-microsoft-com:office:smarttags" w:element="City">
        <w:smartTag w:uri="urn:schemas-microsoft-com:office:smarttags" w:element="place">
          <w:r w:rsidRPr="00454F5A">
            <w:rPr>
              <w:u w:val="single"/>
            </w:rPr>
            <w:t>Fremont County</w:t>
          </w:r>
        </w:smartTag>
        <w:r w:rsidRPr="00454F5A">
          <w:rPr>
            <w:u w:val="single"/>
          </w:rPr>
          <w:t xml:space="preserve">, </w:t>
        </w:r>
        <w:smartTag w:uri="urn:schemas-microsoft-com:office:smarttags" w:element="State">
          <w:r w:rsidRPr="00454F5A">
            <w:rPr>
              <w:u w:val="single"/>
            </w:rPr>
            <w:t>Colorado</w:t>
          </w:r>
        </w:smartTag>
      </w:smartTag>
      <w:r w:rsidR="00454F5A">
        <w:rPr>
          <w:u w:val="single"/>
        </w:rPr>
        <w:t xml:space="preserve"> </w:t>
      </w:r>
    </w:p>
    <w:p w:rsidR="00FA61CC" w:rsidRDefault="00454F5A" w:rsidP="009219BB">
      <w:pPr>
        <w:pStyle w:val="Style"/>
        <w:ind w:right="2"/>
        <w:jc w:val="center"/>
        <w:rPr>
          <w:u w:val="single"/>
        </w:rPr>
      </w:pPr>
      <w:r>
        <w:rPr>
          <w:u w:val="single"/>
        </w:rPr>
        <w:t>COC-64971</w:t>
      </w:r>
    </w:p>
    <w:p w:rsidR="00454F5A" w:rsidRDefault="00454F5A" w:rsidP="009219BB">
      <w:pPr>
        <w:pStyle w:val="Style"/>
        <w:ind w:right="2"/>
        <w:jc w:val="center"/>
        <w:rPr>
          <w:u w:val="single"/>
        </w:rPr>
      </w:pPr>
    </w:p>
    <w:p w:rsidR="00454F5A" w:rsidRPr="00454F5A" w:rsidRDefault="00454F5A" w:rsidP="009219BB">
      <w:pPr>
        <w:pStyle w:val="Style"/>
        <w:ind w:right="2"/>
        <w:jc w:val="center"/>
        <w:rPr>
          <w:u w:val="single"/>
        </w:rPr>
      </w:pPr>
    </w:p>
    <w:p w:rsidR="00FA61CC" w:rsidRDefault="00FA61CC" w:rsidP="009219BB">
      <w:pPr>
        <w:pStyle w:val="Style"/>
        <w:ind w:right="2"/>
      </w:pPr>
      <w:r w:rsidRPr="00454F5A">
        <w:t xml:space="preserve">UNITED STATES DEPARTMENT OF THE INTERIOR, Bureau of Land Management, Royal Gorge Field Office, </w:t>
      </w:r>
      <w:proofErr w:type="gramStart"/>
      <w:smartTag w:uri="urn:schemas-microsoft-com:office:smarttags" w:element="address">
        <w:smartTag w:uri="urn:schemas-microsoft-com:office:smarttags" w:element="Street">
          <w:r w:rsidRPr="00454F5A">
            <w:t>3170</w:t>
          </w:r>
          <w:proofErr w:type="gramEnd"/>
          <w:r w:rsidRPr="00454F5A">
            <w:t xml:space="preserve"> East Main Street</w:t>
          </w:r>
        </w:smartTag>
        <w:r w:rsidRPr="00454F5A">
          <w:t xml:space="preserve">, </w:t>
        </w:r>
        <w:smartTag w:uri="urn:schemas-microsoft-com:office:smarttags" w:element="City">
          <w:r w:rsidRPr="00454F5A">
            <w:t>Canon City</w:t>
          </w:r>
        </w:smartTag>
        <w:r w:rsidRPr="00454F5A">
          <w:t xml:space="preserve">, </w:t>
        </w:r>
        <w:smartTag w:uri="urn:schemas-microsoft-com:office:smarttags" w:element="State">
          <w:r w:rsidRPr="00454F5A">
            <w:t>Colorado</w:t>
          </w:r>
        </w:smartTag>
        <w:r w:rsidRPr="00454F5A">
          <w:t xml:space="preserve"> </w:t>
        </w:r>
        <w:r w:rsidR="00454F5A">
          <w:t xml:space="preserve"> </w:t>
        </w:r>
        <w:smartTag w:uri="urn:schemas-microsoft-com:office:smarttags" w:element="PostalCode">
          <w:r w:rsidRPr="00454F5A">
            <w:t>81212</w:t>
          </w:r>
        </w:smartTag>
      </w:smartTag>
      <w:r w:rsidRPr="00454F5A">
        <w:t xml:space="preserve">. </w:t>
      </w:r>
    </w:p>
    <w:p w:rsidR="00454F5A" w:rsidRPr="00454F5A" w:rsidRDefault="00454F5A" w:rsidP="009219BB">
      <w:pPr>
        <w:pStyle w:val="Style"/>
        <w:ind w:right="2"/>
      </w:pPr>
    </w:p>
    <w:p w:rsidR="00FA61CC" w:rsidRPr="00454F5A" w:rsidRDefault="00FA61CC" w:rsidP="009219BB">
      <w:pPr>
        <w:pStyle w:val="Style"/>
        <w:ind w:left="14" w:right="2"/>
      </w:pPr>
      <w:r w:rsidRPr="00454F5A">
        <w:t xml:space="preserve">Notice is hereby given that the Bureau of Land Management (BLM) is considering a proposal to exchange land pursuant to Section 206 of the Federal Land Policy and Management Act of 1976 (43 U.S.C. 1716), as amended. </w:t>
      </w:r>
      <w:r w:rsidR="00454F5A">
        <w:t xml:space="preserve"> </w:t>
      </w:r>
      <w:r w:rsidRPr="00454F5A">
        <w:t xml:space="preserve">The parties to the exchange are the Bureau of Land Management, Robin L. Morley, and the Phantom Canyon Ranch Land and Cattle Company, LLC, a Colorado Limited Liability Company, 20 Boulder Crescent, </w:t>
      </w:r>
      <w:r w:rsidR="00454F5A">
        <w:t>2</w:t>
      </w:r>
      <w:r w:rsidR="00454F5A" w:rsidRPr="00454F5A">
        <w:rPr>
          <w:vertAlign w:val="superscript"/>
        </w:rPr>
        <w:t>nd</w:t>
      </w:r>
      <w:r w:rsidR="00454F5A">
        <w:t xml:space="preserve"> </w:t>
      </w:r>
      <w:r w:rsidRPr="00454F5A">
        <w:rPr>
          <w:rFonts w:ascii="Arial" w:hAnsi="Arial" w:cs="Arial"/>
        </w:rPr>
        <w:t xml:space="preserve"> </w:t>
      </w:r>
      <w:r w:rsidRPr="00454F5A">
        <w:t xml:space="preserve">Floor, Colorado Springs, Colorado 80903. </w:t>
      </w:r>
    </w:p>
    <w:p w:rsidR="00454F5A" w:rsidRDefault="00454F5A" w:rsidP="009219BB">
      <w:pPr>
        <w:pStyle w:val="Style"/>
        <w:ind w:left="14" w:right="2"/>
      </w:pPr>
    </w:p>
    <w:p w:rsidR="00FA61CC" w:rsidRPr="00454F5A" w:rsidRDefault="00FA61CC" w:rsidP="009219BB">
      <w:pPr>
        <w:pStyle w:val="Style"/>
        <w:ind w:left="14" w:right="2"/>
      </w:pPr>
      <w:r w:rsidRPr="00454F5A">
        <w:t xml:space="preserve">The federal land proposed for exchange consists of the surface and mineral estate on eight scattered and isolated parcels totaling 2,054.09 acres. </w:t>
      </w:r>
      <w:r w:rsidR="00454F5A">
        <w:t xml:space="preserve"> </w:t>
      </w:r>
      <w:r w:rsidRPr="00454F5A">
        <w:t xml:space="preserve">These eight parcels are all located in </w:t>
      </w:r>
      <w:smartTag w:uri="urn:schemas-microsoft-com:office:smarttags" w:element="City">
        <w:r w:rsidRPr="00454F5A">
          <w:t>Fremont County</w:t>
        </w:r>
      </w:smartTag>
      <w:r w:rsidRPr="00454F5A">
        <w:t xml:space="preserve">, </w:t>
      </w:r>
      <w:smartTag w:uri="urn:schemas-microsoft-com:office:smarttags" w:element="State">
        <w:r w:rsidRPr="00454F5A">
          <w:t>Colorado</w:t>
        </w:r>
      </w:smartTag>
      <w:r w:rsidRPr="00454F5A">
        <w:t xml:space="preserve"> along the U.S. Highway 50 corridor between </w:t>
      </w:r>
      <w:smartTag w:uri="urn:schemas-microsoft-com:office:smarttags" w:element="place">
        <w:smartTag w:uri="urn:schemas-microsoft-com:office:smarttags" w:element="PlaceName">
          <w:r w:rsidRPr="00454F5A">
            <w:t>Canon</w:t>
          </w:r>
        </w:smartTag>
        <w:r w:rsidRPr="00454F5A">
          <w:t xml:space="preserve"> </w:t>
        </w:r>
        <w:smartTag w:uri="urn:schemas-microsoft-com:office:smarttags" w:element="PlaceType">
          <w:r w:rsidRPr="00454F5A">
            <w:t>City</w:t>
          </w:r>
        </w:smartTag>
      </w:smartTag>
      <w:r w:rsidRPr="00454F5A">
        <w:t xml:space="preserve"> and Penrose.</w:t>
      </w:r>
      <w:r w:rsidR="00454F5A">
        <w:t xml:space="preserve"> </w:t>
      </w:r>
      <w:r w:rsidRPr="00454F5A">
        <w:t xml:space="preserve"> The federal lands have been divided into the following four geographic units: the Soda Springs Parcel, Penrose Commons Parcel, Brush Hollow Parcel, and Dakota Ridge Parcel. </w:t>
      </w:r>
      <w:r w:rsidR="00454F5A">
        <w:t xml:space="preserve"> </w:t>
      </w:r>
      <w:r w:rsidRPr="00454F5A">
        <w:t xml:space="preserve">These parcels are described as follows: </w:t>
      </w:r>
    </w:p>
    <w:p w:rsidR="00454F5A" w:rsidRDefault="00454F5A" w:rsidP="009219BB">
      <w:pPr>
        <w:pStyle w:val="Style"/>
        <w:ind w:left="18" w:right="2"/>
        <w:rPr>
          <w:b/>
          <w:bCs/>
        </w:rPr>
      </w:pPr>
    </w:p>
    <w:p w:rsidR="00FA61CC" w:rsidRPr="00454F5A" w:rsidRDefault="00FA61CC" w:rsidP="009219BB">
      <w:pPr>
        <w:pStyle w:val="Style"/>
        <w:ind w:left="18" w:right="2"/>
      </w:pPr>
      <w:r w:rsidRPr="00454F5A">
        <w:rPr>
          <w:b/>
          <w:bCs/>
        </w:rPr>
        <w:t xml:space="preserve">Soda Springs Parcel </w:t>
      </w:r>
      <w:r w:rsidRPr="00454F5A">
        <w:t xml:space="preserve">(470 acres total): </w:t>
      </w:r>
    </w:p>
    <w:p w:rsidR="00454F5A" w:rsidRDefault="00454F5A" w:rsidP="009219BB">
      <w:pPr>
        <w:pStyle w:val="Style"/>
        <w:ind w:left="9" w:right="2"/>
        <w:rPr>
          <w:u w:val="single"/>
        </w:rPr>
      </w:pPr>
    </w:p>
    <w:p w:rsidR="00FA61CC" w:rsidRPr="00454F5A" w:rsidRDefault="00454F5A" w:rsidP="009219BB">
      <w:pPr>
        <w:pStyle w:val="Style"/>
        <w:ind w:left="9" w:right="2"/>
      </w:pPr>
      <w:r>
        <w:rPr>
          <w:u w:val="single"/>
        </w:rPr>
        <w:t xml:space="preserve">Sixth Principal </w:t>
      </w:r>
      <w:smartTag w:uri="urn:schemas-microsoft-com:office:smarttags" w:element="place">
        <w:smartTag w:uri="urn:schemas-microsoft-com:office:smarttags" w:element="City">
          <w:r>
            <w:rPr>
              <w:u w:val="single"/>
            </w:rPr>
            <w:t>Meridian</w:t>
          </w:r>
        </w:smartTag>
        <w:r>
          <w:rPr>
            <w:u w:val="single"/>
          </w:rPr>
          <w:t>,</w:t>
        </w:r>
        <w:r w:rsidR="00FA61CC" w:rsidRPr="00454F5A">
          <w:rPr>
            <w:u w:val="single"/>
          </w:rPr>
          <w:t xml:space="preserve"> </w:t>
        </w:r>
        <w:smartTag w:uri="urn:schemas-microsoft-com:office:smarttags" w:element="State">
          <w:r w:rsidR="00FA61CC" w:rsidRPr="00454F5A">
            <w:rPr>
              <w:u w:val="single"/>
            </w:rPr>
            <w:t>Colorado</w:t>
          </w:r>
        </w:smartTag>
      </w:smartTag>
      <w:r w:rsidR="00FA61CC" w:rsidRPr="00454F5A">
        <w:t xml:space="preserve">, </w:t>
      </w:r>
    </w:p>
    <w:p w:rsidR="00454F5A" w:rsidRDefault="00454F5A" w:rsidP="009219BB">
      <w:pPr>
        <w:pStyle w:val="Style"/>
        <w:ind w:left="9" w:right="2"/>
      </w:pPr>
    </w:p>
    <w:p w:rsidR="00FA61CC" w:rsidRPr="00454F5A" w:rsidRDefault="00454F5A" w:rsidP="009219BB">
      <w:pPr>
        <w:pStyle w:val="Style"/>
        <w:ind w:left="9" w:right="2"/>
      </w:pPr>
      <w:r>
        <w:t xml:space="preserve">T. 17 S., </w:t>
      </w:r>
      <w:r w:rsidR="00FA61CC" w:rsidRPr="00454F5A">
        <w:t xml:space="preserve">R. 68 W., </w:t>
      </w:r>
    </w:p>
    <w:p w:rsidR="00454F5A" w:rsidRDefault="00FA61CC" w:rsidP="009219BB">
      <w:pPr>
        <w:pStyle w:val="Style"/>
        <w:ind w:left="1829" w:right="2" w:hanging="1080"/>
      </w:pPr>
      <w:proofErr w:type="gramStart"/>
      <w:r w:rsidRPr="00454F5A">
        <w:t>section</w:t>
      </w:r>
      <w:proofErr w:type="gramEnd"/>
      <w:r w:rsidRPr="00454F5A">
        <w:t xml:space="preserve"> 30, W</w:t>
      </w:r>
      <w:r w:rsidR="00454F5A">
        <w:t>½SE¼SW¼, S½SW¼SE¼, NE¼SW¼SE¼, and SE¼SE¼; (90 acres)</w:t>
      </w:r>
    </w:p>
    <w:p w:rsidR="00454F5A" w:rsidRDefault="00FA61CC" w:rsidP="009219BB">
      <w:pPr>
        <w:pStyle w:val="Style"/>
        <w:ind w:left="1829" w:right="2" w:hanging="1080"/>
      </w:pPr>
      <w:proofErr w:type="gramStart"/>
      <w:r w:rsidRPr="00454F5A">
        <w:t>section</w:t>
      </w:r>
      <w:proofErr w:type="gramEnd"/>
      <w:r w:rsidRPr="00454F5A">
        <w:t xml:space="preserve"> 31, NE</w:t>
      </w:r>
      <w:r w:rsidR="00454F5A">
        <w:t>¼, S½NE¼NW¼, SE¼NW¼, NE¼SW¼, and W½SE¼;</w:t>
      </w:r>
      <w:r w:rsidRPr="00454F5A">
        <w:t xml:space="preserve">(340 acres) </w:t>
      </w:r>
    </w:p>
    <w:p w:rsidR="00FA61CC" w:rsidRPr="00454F5A" w:rsidRDefault="00FA61CC" w:rsidP="009219BB">
      <w:pPr>
        <w:pStyle w:val="Style"/>
        <w:ind w:left="743" w:right="2"/>
      </w:pPr>
      <w:proofErr w:type="gramStart"/>
      <w:r w:rsidRPr="00454F5A">
        <w:t>section</w:t>
      </w:r>
      <w:proofErr w:type="gramEnd"/>
      <w:r w:rsidRPr="00454F5A">
        <w:t xml:space="preserve"> 32, NW</w:t>
      </w:r>
      <w:r w:rsidR="00454F5A">
        <w:t xml:space="preserve">¼NW¼; </w:t>
      </w:r>
      <w:r w:rsidRPr="00454F5A">
        <w:t xml:space="preserve">(40 acres). </w:t>
      </w:r>
    </w:p>
    <w:p w:rsidR="00454F5A" w:rsidRDefault="00454F5A" w:rsidP="009219BB">
      <w:pPr>
        <w:pStyle w:val="Style"/>
        <w:ind w:left="13" w:right="2"/>
        <w:rPr>
          <w:b/>
          <w:bCs/>
        </w:rPr>
      </w:pPr>
    </w:p>
    <w:p w:rsidR="00FA61CC" w:rsidRPr="00454F5A" w:rsidRDefault="00FA61CC" w:rsidP="009219BB">
      <w:pPr>
        <w:pStyle w:val="Style"/>
        <w:ind w:left="13" w:right="2"/>
      </w:pPr>
      <w:r w:rsidRPr="00454F5A">
        <w:rPr>
          <w:b/>
          <w:bCs/>
        </w:rPr>
        <w:t xml:space="preserve">Penrose Commons Parcel </w:t>
      </w:r>
      <w:r w:rsidRPr="00454F5A">
        <w:t xml:space="preserve">(914.09 acres total): </w:t>
      </w:r>
    </w:p>
    <w:p w:rsidR="00454F5A" w:rsidRDefault="00454F5A" w:rsidP="009219BB">
      <w:pPr>
        <w:pStyle w:val="Style"/>
        <w:ind w:right="2"/>
        <w:rPr>
          <w:u w:val="single"/>
        </w:rPr>
      </w:pPr>
    </w:p>
    <w:p w:rsidR="00FA61CC" w:rsidRPr="00454F5A" w:rsidRDefault="00FA61CC" w:rsidP="009219BB">
      <w:pPr>
        <w:pStyle w:val="Style"/>
        <w:ind w:right="2"/>
      </w:pPr>
      <w:r w:rsidRPr="00454F5A">
        <w:rPr>
          <w:u w:val="single"/>
        </w:rPr>
        <w:t>Sixth Principal Meridian</w:t>
      </w:r>
      <w:proofErr w:type="gramStart"/>
      <w:r w:rsidRPr="00454F5A">
        <w:rPr>
          <w:u w:val="single"/>
        </w:rPr>
        <w:t xml:space="preserve">. </w:t>
      </w:r>
      <w:proofErr w:type="gramEnd"/>
      <w:smartTag w:uri="urn:schemas-microsoft-com:office:smarttags" w:element="place">
        <w:smartTag w:uri="urn:schemas-microsoft-com:office:smarttags" w:element="State">
          <w:r w:rsidRPr="00454F5A">
            <w:rPr>
              <w:u w:val="single"/>
            </w:rPr>
            <w:t>Colorado</w:t>
          </w:r>
        </w:smartTag>
      </w:smartTag>
      <w:r w:rsidRPr="00454F5A">
        <w:t xml:space="preserve">, </w:t>
      </w:r>
    </w:p>
    <w:p w:rsidR="00454F5A" w:rsidRDefault="00454F5A" w:rsidP="009219BB">
      <w:pPr>
        <w:pStyle w:val="Style"/>
        <w:ind w:right="2"/>
      </w:pPr>
    </w:p>
    <w:p w:rsidR="00FA61CC" w:rsidRPr="00454F5A" w:rsidRDefault="00FA61CC" w:rsidP="009219BB">
      <w:pPr>
        <w:pStyle w:val="Style"/>
        <w:ind w:right="2"/>
      </w:pPr>
      <w:r w:rsidRPr="00454F5A">
        <w:t xml:space="preserve">T. 18 </w:t>
      </w:r>
      <w:r w:rsidR="00175649">
        <w:t xml:space="preserve">S., </w:t>
      </w:r>
      <w:r w:rsidRPr="00454F5A">
        <w:t xml:space="preserve">R. 68 W., </w:t>
      </w:r>
    </w:p>
    <w:p w:rsidR="00FA61CC" w:rsidRPr="00454F5A" w:rsidRDefault="00FA61CC" w:rsidP="009219BB">
      <w:pPr>
        <w:pStyle w:val="Style"/>
        <w:ind w:left="739" w:right="2"/>
      </w:pPr>
      <w:r w:rsidRPr="00454F5A">
        <w:t>section 7, lots 1,</w:t>
      </w:r>
      <w:r w:rsidR="00175649">
        <w:t xml:space="preserve"> </w:t>
      </w:r>
      <w:r w:rsidRPr="00454F5A">
        <w:t>2,</w:t>
      </w:r>
      <w:r w:rsidR="00175649">
        <w:t xml:space="preserve"> </w:t>
      </w:r>
      <w:r w:rsidRPr="00454F5A">
        <w:t>3, and 4</w:t>
      </w:r>
      <w:proofErr w:type="gramStart"/>
      <w:r w:rsidRPr="00454F5A">
        <w:t>. (167.52 acres).</w:t>
      </w:r>
      <w:proofErr w:type="gramEnd"/>
      <w:r w:rsidRPr="00454F5A">
        <w:t xml:space="preserve"> </w:t>
      </w:r>
    </w:p>
    <w:p w:rsidR="00924100" w:rsidRDefault="00924100" w:rsidP="009219BB">
      <w:pPr>
        <w:pStyle w:val="Style"/>
        <w:ind w:right="2"/>
      </w:pPr>
    </w:p>
    <w:p w:rsidR="00FA61CC" w:rsidRPr="00454F5A" w:rsidRDefault="00924100" w:rsidP="009219BB">
      <w:pPr>
        <w:pStyle w:val="Style"/>
        <w:ind w:right="2"/>
      </w:pPr>
      <w:r>
        <w:t xml:space="preserve">T. 18 S., </w:t>
      </w:r>
      <w:r w:rsidR="00FA61CC" w:rsidRPr="00454F5A">
        <w:t xml:space="preserve">R. 69 W., </w:t>
      </w:r>
    </w:p>
    <w:p w:rsidR="00FA61CC" w:rsidRPr="00454F5A" w:rsidRDefault="00FA61CC" w:rsidP="009219BB">
      <w:pPr>
        <w:pStyle w:val="Style"/>
        <w:ind w:left="739" w:right="2"/>
      </w:pPr>
      <w:proofErr w:type="gramStart"/>
      <w:r w:rsidRPr="00454F5A">
        <w:t>section</w:t>
      </w:r>
      <w:proofErr w:type="gramEnd"/>
      <w:r w:rsidRPr="00454F5A">
        <w:t xml:space="preserve"> 1, lots 7, 8, 9, 10, and SW</w:t>
      </w:r>
      <w:r w:rsidR="00175649">
        <w:t>¼SE¼;</w:t>
      </w:r>
      <w:r w:rsidRPr="00454F5A">
        <w:t xml:space="preserve"> (156.57 acres) </w:t>
      </w:r>
    </w:p>
    <w:p w:rsidR="00924100" w:rsidRDefault="00FA61CC" w:rsidP="00924100">
      <w:pPr>
        <w:pStyle w:val="Style"/>
        <w:ind w:left="1814" w:hanging="1080"/>
      </w:pPr>
      <w:proofErr w:type="gramStart"/>
      <w:r w:rsidRPr="00454F5A">
        <w:t>section</w:t>
      </w:r>
      <w:proofErr w:type="gramEnd"/>
      <w:r w:rsidRPr="00454F5A">
        <w:t xml:space="preserve"> 11, SE</w:t>
      </w:r>
      <w:r w:rsidR="00175649">
        <w:t>¼NE¼NE¼, SE¼SW¼NE¼, NE¼SE¼SW¼, and S½SE¼SW¼;</w:t>
      </w:r>
      <w:r w:rsidRPr="00454F5A">
        <w:t xml:space="preserve"> (50 acres) </w:t>
      </w:r>
    </w:p>
    <w:p w:rsidR="00FA61CC" w:rsidRPr="00454F5A" w:rsidRDefault="00FA61CC" w:rsidP="009219BB">
      <w:pPr>
        <w:pStyle w:val="Style"/>
        <w:ind w:left="739" w:right="2"/>
      </w:pPr>
      <w:proofErr w:type="gramStart"/>
      <w:r w:rsidRPr="00454F5A">
        <w:t>section</w:t>
      </w:r>
      <w:proofErr w:type="gramEnd"/>
      <w:r w:rsidRPr="00454F5A">
        <w:t xml:space="preserve"> 12,</w:t>
      </w:r>
      <w:r w:rsidR="00175649">
        <w:t xml:space="preserve"> N½ and SE¼;</w:t>
      </w:r>
      <w:r w:rsidRPr="00454F5A">
        <w:t xml:space="preserve"> (480 acres) </w:t>
      </w:r>
    </w:p>
    <w:p w:rsidR="00FA61CC" w:rsidRPr="00454F5A" w:rsidRDefault="00FA61CC" w:rsidP="009219BB">
      <w:pPr>
        <w:pStyle w:val="Style"/>
        <w:ind w:left="739" w:right="2"/>
      </w:pPr>
      <w:proofErr w:type="gramStart"/>
      <w:r w:rsidRPr="00454F5A">
        <w:t>section</w:t>
      </w:r>
      <w:proofErr w:type="gramEnd"/>
      <w:r w:rsidRPr="00454F5A">
        <w:t xml:space="preserve"> 14, NE</w:t>
      </w:r>
      <w:r w:rsidR="00175649">
        <w:t xml:space="preserve">¼NW¼, and S½NW¼NW¼; </w:t>
      </w:r>
      <w:r w:rsidRPr="00454F5A">
        <w:t xml:space="preserve">(60 acres). </w:t>
      </w:r>
    </w:p>
    <w:p w:rsidR="00FA61CC" w:rsidRPr="00454F5A" w:rsidRDefault="009219BB" w:rsidP="009219BB">
      <w:pPr>
        <w:pStyle w:val="Style"/>
        <w:ind w:left="24" w:right="2"/>
      </w:pPr>
      <w:r>
        <w:rPr>
          <w:b/>
          <w:bCs/>
        </w:rPr>
        <w:br w:type="page"/>
      </w:r>
      <w:r w:rsidR="00FA61CC" w:rsidRPr="00454F5A">
        <w:rPr>
          <w:b/>
          <w:bCs/>
        </w:rPr>
        <w:lastRenderedPageBreak/>
        <w:t xml:space="preserve">Dakota Ridge Parcel </w:t>
      </w:r>
      <w:r w:rsidR="00FA61CC" w:rsidRPr="00454F5A">
        <w:t xml:space="preserve">(430 acres total): </w:t>
      </w:r>
    </w:p>
    <w:p w:rsidR="00454F5A" w:rsidRDefault="00454F5A" w:rsidP="009219BB">
      <w:pPr>
        <w:pStyle w:val="Style"/>
        <w:ind w:left="14" w:right="2"/>
        <w:rPr>
          <w:u w:val="single"/>
        </w:rPr>
      </w:pPr>
    </w:p>
    <w:p w:rsidR="00FA61CC" w:rsidRPr="00454F5A" w:rsidRDefault="00FA61CC" w:rsidP="009219BB">
      <w:pPr>
        <w:pStyle w:val="Style"/>
        <w:ind w:left="14" w:right="2"/>
        <w:rPr>
          <w:u w:val="single"/>
        </w:rPr>
      </w:pPr>
      <w:r w:rsidRPr="00454F5A">
        <w:rPr>
          <w:u w:val="single"/>
        </w:rPr>
        <w:t xml:space="preserve">Sixth Principal </w:t>
      </w:r>
      <w:smartTag w:uri="urn:schemas-microsoft-com:office:smarttags" w:element="place">
        <w:smartTag w:uri="urn:schemas-microsoft-com:office:smarttags" w:element="City">
          <w:r w:rsidRPr="00454F5A">
            <w:rPr>
              <w:u w:val="single"/>
            </w:rPr>
            <w:t>Meridian</w:t>
          </w:r>
        </w:smartTag>
        <w:r w:rsidRPr="00454F5A">
          <w:rPr>
            <w:u w:val="single"/>
          </w:rPr>
          <w:t xml:space="preserve">, </w:t>
        </w:r>
        <w:smartTag w:uri="urn:schemas-microsoft-com:office:smarttags" w:element="State">
          <w:r w:rsidRPr="00454F5A">
            <w:rPr>
              <w:u w:val="single"/>
            </w:rPr>
            <w:t>Colorado</w:t>
          </w:r>
        </w:smartTag>
      </w:smartTag>
      <w:r w:rsidRPr="00454F5A">
        <w:rPr>
          <w:u w:val="single"/>
        </w:rPr>
        <w:t xml:space="preserve"> </w:t>
      </w:r>
    </w:p>
    <w:p w:rsidR="00454F5A" w:rsidRDefault="00454F5A" w:rsidP="009219BB">
      <w:pPr>
        <w:pStyle w:val="Style"/>
        <w:ind w:left="24" w:right="2"/>
      </w:pPr>
    </w:p>
    <w:p w:rsidR="00FA61CC" w:rsidRPr="00454F5A" w:rsidRDefault="00FA61CC" w:rsidP="009219BB">
      <w:pPr>
        <w:pStyle w:val="Style"/>
        <w:ind w:left="24" w:right="2"/>
      </w:pPr>
      <w:r w:rsidRPr="00454F5A">
        <w:t xml:space="preserve">T. 18 S., R. 69 W., </w:t>
      </w:r>
    </w:p>
    <w:p w:rsidR="00175649" w:rsidRDefault="00FA61CC" w:rsidP="009219BB">
      <w:pPr>
        <w:pStyle w:val="Style"/>
        <w:tabs>
          <w:tab w:val="left" w:pos="9360"/>
        </w:tabs>
        <w:ind w:left="1829" w:right="2" w:hanging="1080"/>
      </w:pPr>
      <w:proofErr w:type="gramStart"/>
      <w:r w:rsidRPr="00454F5A">
        <w:t>section</w:t>
      </w:r>
      <w:proofErr w:type="gramEnd"/>
      <w:r w:rsidRPr="00454F5A">
        <w:t xml:space="preserve"> 17, SW</w:t>
      </w:r>
      <w:r w:rsidR="00175649">
        <w:t xml:space="preserve">¼SW¼NE¼, SW¼NE¼NW¼, NW¼NW¼, S½NW¼, E½SW¼, S½NE¼SE¼, NW¼NW¼SE¼, S½NW¼SE¼, and S½SE¼.  </w:t>
      </w:r>
      <w:r w:rsidRPr="00454F5A">
        <w:t xml:space="preserve">(350 acres) </w:t>
      </w:r>
    </w:p>
    <w:p w:rsidR="00FA61CC" w:rsidRPr="00454F5A" w:rsidRDefault="00FA61CC" w:rsidP="009219BB">
      <w:pPr>
        <w:pStyle w:val="Style"/>
        <w:ind w:left="744" w:right="2"/>
      </w:pPr>
      <w:r w:rsidRPr="00454F5A">
        <w:t>section 20,</w:t>
      </w:r>
      <w:r w:rsidR="00175649">
        <w:t xml:space="preserve"> N½NE¼</w:t>
      </w:r>
      <w:proofErr w:type="gramStart"/>
      <w:r w:rsidR="00175649">
        <w:t xml:space="preserve">. </w:t>
      </w:r>
      <w:proofErr w:type="gramEnd"/>
      <w:r w:rsidRPr="00454F5A">
        <w:t xml:space="preserve">(80 acres) </w:t>
      </w:r>
    </w:p>
    <w:p w:rsidR="00454F5A" w:rsidRDefault="00454F5A" w:rsidP="009219BB">
      <w:pPr>
        <w:pStyle w:val="Style"/>
        <w:ind w:left="24" w:right="2"/>
        <w:rPr>
          <w:b/>
          <w:bCs/>
        </w:rPr>
      </w:pPr>
    </w:p>
    <w:p w:rsidR="00FA61CC" w:rsidRPr="00454F5A" w:rsidRDefault="00FA61CC" w:rsidP="009219BB">
      <w:pPr>
        <w:pStyle w:val="Style"/>
        <w:ind w:left="24" w:right="2"/>
      </w:pPr>
      <w:r w:rsidRPr="00454F5A">
        <w:rPr>
          <w:b/>
          <w:bCs/>
        </w:rPr>
        <w:t xml:space="preserve">Brush Hollow Parcel </w:t>
      </w:r>
      <w:r w:rsidRPr="00454F5A">
        <w:t xml:space="preserve">(240 acres total): </w:t>
      </w:r>
    </w:p>
    <w:p w:rsidR="00454F5A" w:rsidRDefault="00454F5A" w:rsidP="009219BB">
      <w:pPr>
        <w:pStyle w:val="Style"/>
        <w:ind w:left="14" w:right="2"/>
        <w:rPr>
          <w:u w:val="single"/>
        </w:rPr>
      </w:pPr>
    </w:p>
    <w:p w:rsidR="00FA61CC" w:rsidRPr="00454F5A" w:rsidRDefault="00FA61CC" w:rsidP="009219BB">
      <w:pPr>
        <w:pStyle w:val="Style"/>
        <w:ind w:left="14" w:right="2"/>
        <w:rPr>
          <w:u w:val="single"/>
        </w:rPr>
      </w:pPr>
      <w:r w:rsidRPr="00454F5A">
        <w:rPr>
          <w:u w:val="single"/>
        </w:rPr>
        <w:t xml:space="preserve">Sixth Principal </w:t>
      </w:r>
      <w:smartTag w:uri="urn:schemas-microsoft-com:office:smarttags" w:element="place">
        <w:smartTag w:uri="urn:schemas-microsoft-com:office:smarttags" w:element="City">
          <w:r w:rsidRPr="00454F5A">
            <w:rPr>
              <w:u w:val="single"/>
            </w:rPr>
            <w:t>Meridian</w:t>
          </w:r>
        </w:smartTag>
        <w:r w:rsidRPr="00454F5A">
          <w:rPr>
            <w:u w:val="single"/>
          </w:rPr>
          <w:t xml:space="preserve">, </w:t>
        </w:r>
        <w:smartTag w:uri="urn:schemas-microsoft-com:office:smarttags" w:element="State">
          <w:r w:rsidRPr="00454F5A">
            <w:rPr>
              <w:u w:val="single"/>
            </w:rPr>
            <w:t>Colorado</w:t>
          </w:r>
        </w:smartTag>
      </w:smartTag>
      <w:r w:rsidRPr="00454F5A">
        <w:rPr>
          <w:u w:val="single"/>
        </w:rPr>
        <w:t xml:space="preserve">, </w:t>
      </w:r>
    </w:p>
    <w:p w:rsidR="00454F5A" w:rsidRDefault="00454F5A" w:rsidP="009219BB">
      <w:pPr>
        <w:pStyle w:val="Style"/>
        <w:ind w:left="5" w:right="2"/>
      </w:pPr>
    </w:p>
    <w:p w:rsidR="00FA61CC" w:rsidRPr="00454F5A" w:rsidRDefault="00FA61CC" w:rsidP="009219BB">
      <w:pPr>
        <w:pStyle w:val="Style"/>
        <w:ind w:left="5" w:right="2"/>
      </w:pPr>
      <w:r w:rsidRPr="00454F5A">
        <w:t xml:space="preserve">T. 18 S., R. 69 W., </w:t>
      </w:r>
    </w:p>
    <w:p w:rsidR="00FA61CC" w:rsidRPr="00454F5A" w:rsidRDefault="00FA61CC" w:rsidP="009219BB">
      <w:pPr>
        <w:pStyle w:val="Style"/>
        <w:ind w:left="734" w:right="2"/>
      </w:pPr>
      <w:r w:rsidRPr="00454F5A">
        <w:t>section 24, S</w:t>
      </w:r>
      <w:r w:rsidR="00175649">
        <w:t>½NW¼, W½SW¼, and W</w:t>
      </w:r>
      <w:r w:rsidR="009219BB">
        <w:t>½</w:t>
      </w:r>
      <w:r w:rsidR="00175649">
        <w:t>SE¼</w:t>
      </w:r>
      <w:proofErr w:type="gramStart"/>
      <w:r w:rsidR="00175649">
        <w:t>.</w:t>
      </w:r>
      <w:r w:rsidRPr="00454F5A">
        <w:t xml:space="preserve"> (240 acres).</w:t>
      </w:r>
      <w:proofErr w:type="gramEnd"/>
      <w:r w:rsidRPr="00454F5A">
        <w:t xml:space="preserve"> </w:t>
      </w:r>
    </w:p>
    <w:p w:rsidR="00454F5A" w:rsidRDefault="00454F5A" w:rsidP="009219BB">
      <w:pPr>
        <w:pStyle w:val="Style"/>
        <w:ind w:left="5" w:right="2"/>
      </w:pPr>
    </w:p>
    <w:p w:rsidR="00FA61CC" w:rsidRPr="00454F5A" w:rsidRDefault="00FA61CC" w:rsidP="009219BB">
      <w:pPr>
        <w:pStyle w:val="Style"/>
        <w:ind w:left="5" w:right="2"/>
      </w:pPr>
      <w:r w:rsidRPr="00454F5A">
        <w:t xml:space="preserve">The federal land described above has been segregated from appropriation under the public land and mineral laws. </w:t>
      </w:r>
      <w:r w:rsidR="009219BB">
        <w:t xml:space="preserve"> </w:t>
      </w:r>
      <w:r w:rsidRPr="00454F5A">
        <w:t xml:space="preserve">The BLM proposes to convey the above listed land to Robin L. Morley and the </w:t>
      </w:r>
      <w:smartTag w:uri="urn:schemas-microsoft-com:office:smarttags" w:element="PlaceName">
        <w:smartTag w:uri="urn:schemas-microsoft-com:office:smarttags" w:element="place">
          <w:r w:rsidRPr="00454F5A">
            <w:t>Phantom</w:t>
          </w:r>
        </w:smartTag>
        <w:r w:rsidRPr="00454F5A">
          <w:t xml:space="preserve"> </w:t>
        </w:r>
        <w:smartTag w:uri="urn:schemas-microsoft-com:office:smarttags" w:element="PlaceType">
          <w:r w:rsidRPr="00454F5A">
            <w:t>Canyon</w:t>
          </w:r>
        </w:smartTag>
        <w:r w:rsidRPr="00454F5A">
          <w:t xml:space="preserve"> </w:t>
        </w:r>
        <w:smartTag w:uri="urn:schemas-microsoft-com:office:smarttags" w:element="PlaceName">
          <w:r w:rsidRPr="00454F5A">
            <w:t>Ranch</w:t>
          </w:r>
        </w:smartTag>
        <w:r w:rsidRPr="00454F5A">
          <w:t xml:space="preserve"> </w:t>
        </w:r>
        <w:smartTag w:uri="urn:schemas-microsoft-com:office:smarttags" w:element="PlaceType">
          <w:r w:rsidRPr="00454F5A">
            <w:t>Land</w:t>
          </w:r>
        </w:smartTag>
      </w:smartTag>
      <w:r w:rsidRPr="00454F5A">
        <w:t xml:space="preserve"> and Cattle Company, LLC, a Colorado Limited Liability Company. </w:t>
      </w:r>
    </w:p>
    <w:p w:rsidR="00454F5A" w:rsidRDefault="00454F5A" w:rsidP="009219BB">
      <w:pPr>
        <w:pStyle w:val="Style"/>
        <w:ind w:left="5" w:right="2"/>
      </w:pPr>
    </w:p>
    <w:p w:rsidR="00FA61CC" w:rsidRPr="00454F5A" w:rsidRDefault="00FA61CC" w:rsidP="009219BB">
      <w:pPr>
        <w:pStyle w:val="Style"/>
        <w:ind w:left="5" w:right="2"/>
      </w:pPr>
      <w:r w:rsidRPr="00454F5A">
        <w:t xml:space="preserve">In exchange for the above-described federal land, the </w:t>
      </w:r>
      <w:smartTag w:uri="urn:schemas-microsoft-com:office:smarttags" w:element="country-region">
        <w:r w:rsidRPr="00454F5A">
          <w:t>United States</w:t>
        </w:r>
      </w:smartTag>
      <w:r w:rsidRPr="00454F5A">
        <w:t xml:space="preserve"> would acquire 2,242.43 acres of nonfederal</w:t>
      </w:r>
      <w:r w:rsidR="009219BB">
        <w:t xml:space="preserve"> </w:t>
      </w:r>
      <w:r w:rsidRPr="00454F5A">
        <w:t xml:space="preserve">land located in </w:t>
      </w:r>
      <w:smartTag w:uri="urn:schemas-microsoft-com:office:smarttags" w:element="PlaceName">
        <w:smartTag w:uri="urn:schemas-microsoft-com:office:smarttags" w:element="place">
          <w:r w:rsidRPr="00454F5A">
            <w:t>Fremont</w:t>
          </w:r>
        </w:smartTag>
        <w:r w:rsidRPr="00454F5A">
          <w:t xml:space="preserve"> </w:t>
        </w:r>
        <w:smartTag w:uri="urn:schemas-microsoft-com:office:smarttags" w:element="PlaceType">
          <w:r w:rsidRPr="00454F5A">
            <w:t>County</w:t>
          </w:r>
        </w:smartTag>
      </w:smartTag>
      <w:r w:rsidRPr="00454F5A">
        <w:t xml:space="preserve"> adjacent to other BLM-administered land in the area. </w:t>
      </w:r>
      <w:r w:rsidR="00924100">
        <w:t xml:space="preserve"> </w:t>
      </w:r>
      <w:r w:rsidRPr="00454F5A">
        <w:t>The nonfederal</w:t>
      </w:r>
      <w:r w:rsidR="009219BB">
        <w:t xml:space="preserve"> </w:t>
      </w:r>
      <w:r w:rsidRPr="00454F5A">
        <w:t xml:space="preserve">land is legally described as follows: </w:t>
      </w:r>
    </w:p>
    <w:p w:rsidR="00454F5A" w:rsidRDefault="00454F5A" w:rsidP="009219BB">
      <w:pPr>
        <w:pStyle w:val="Style"/>
        <w:ind w:left="9" w:right="2"/>
        <w:rPr>
          <w:u w:val="single"/>
        </w:rPr>
      </w:pPr>
    </w:p>
    <w:p w:rsidR="00FA61CC" w:rsidRPr="00454F5A" w:rsidRDefault="00FA61CC" w:rsidP="009219BB">
      <w:pPr>
        <w:pStyle w:val="Style"/>
        <w:ind w:left="9" w:right="2"/>
      </w:pPr>
      <w:r w:rsidRPr="00454F5A">
        <w:rPr>
          <w:u w:val="single"/>
        </w:rPr>
        <w:t xml:space="preserve">Sixth Principal </w:t>
      </w:r>
      <w:smartTag w:uri="urn:schemas-microsoft-com:office:smarttags" w:element="place">
        <w:smartTag w:uri="urn:schemas-microsoft-com:office:smarttags" w:element="City">
          <w:r w:rsidRPr="00454F5A">
            <w:rPr>
              <w:u w:val="single"/>
            </w:rPr>
            <w:t>Meridian</w:t>
          </w:r>
        </w:smartTag>
        <w:r w:rsidRPr="00454F5A">
          <w:rPr>
            <w:u w:val="single"/>
          </w:rPr>
          <w:t xml:space="preserve">, </w:t>
        </w:r>
        <w:smartTag w:uri="urn:schemas-microsoft-com:office:smarttags" w:element="State">
          <w:r w:rsidRPr="00454F5A">
            <w:rPr>
              <w:u w:val="single"/>
            </w:rPr>
            <w:t>Colorado</w:t>
          </w:r>
        </w:smartTag>
      </w:smartTag>
      <w:r w:rsidRPr="00454F5A">
        <w:t xml:space="preserve">, </w:t>
      </w:r>
    </w:p>
    <w:p w:rsidR="00454F5A" w:rsidRDefault="00454F5A" w:rsidP="009219BB">
      <w:pPr>
        <w:pStyle w:val="Style"/>
        <w:ind w:right="2"/>
      </w:pPr>
    </w:p>
    <w:p w:rsidR="00FA61CC" w:rsidRPr="00454F5A" w:rsidRDefault="009219BB" w:rsidP="009219BB">
      <w:pPr>
        <w:pStyle w:val="Style"/>
        <w:ind w:right="2"/>
      </w:pPr>
      <w:r>
        <w:t>T. 17 S., R. 69 W.,</w:t>
      </w:r>
    </w:p>
    <w:p w:rsidR="009219BB" w:rsidRDefault="009219BB" w:rsidP="009219BB">
      <w:pPr>
        <w:pStyle w:val="Style"/>
        <w:ind w:left="729" w:right="2"/>
      </w:pPr>
      <w:proofErr w:type="gramStart"/>
      <w:r>
        <w:t>s</w:t>
      </w:r>
      <w:r w:rsidR="00FA61CC" w:rsidRPr="00454F5A">
        <w:t>ection</w:t>
      </w:r>
      <w:proofErr w:type="gramEnd"/>
      <w:r>
        <w:t xml:space="preserve"> </w:t>
      </w:r>
      <w:r w:rsidR="00FA61CC" w:rsidRPr="00454F5A">
        <w:t>7, S</w:t>
      </w:r>
      <w:r>
        <w:t>½SE¼</w:t>
      </w:r>
      <w:r w:rsidR="00FA61CC" w:rsidRPr="00454F5A">
        <w:t xml:space="preserve">; </w:t>
      </w:r>
    </w:p>
    <w:p w:rsidR="009219BB" w:rsidRDefault="00FA61CC" w:rsidP="009219BB">
      <w:pPr>
        <w:pStyle w:val="Style"/>
        <w:ind w:left="729" w:right="2"/>
      </w:pPr>
      <w:proofErr w:type="gramStart"/>
      <w:r w:rsidRPr="00454F5A">
        <w:t>section</w:t>
      </w:r>
      <w:proofErr w:type="gramEnd"/>
      <w:r w:rsidRPr="00454F5A">
        <w:t xml:space="preserve"> 8, </w:t>
      </w:r>
      <w:r w:rsidR="009219BB">
        <w:t>S½S½</w:t>
      </w:r>
    </w:p>
    <w:p w:rsidR="00FA61CC" w:rsidRPr="00454F5A" w:rsidRDefault="00FA61CC" w:rsidP="009219BB">
      <w:pPr>
        <w:pStyle w:val="Style"/>
        <w:ind w:left="729" w:right="2"/>
      </w:pPr>
      <w:proofErr w:type="gramStart"/>
      <w:r w:rsidRPr="00454F5A">
        <w:t>section</w:t>
      </w:r>
      <w:proofErr w:type="gramEnd"/>
      <w:r w:rsidRPr="00454F5A">
        <w:t xml:space="preserve"> 17, all; </w:t>
      </w:r>
    </w:p>
    <w:p w:rsidR="009219BB" w:rsidRDefault="00FA61CC" w:rsidP="009219BB">
      <w:pPr>
        <w:pStyle w:val="Style"/>
        <w:ind w:left="729" w:right="2"/>
      </w:pPr>
      <w:proofErr w:type="gramStart"/>
      <w:r w:rsidRPr="00454F5A">
        <w:t>section</w:t>
      </w:r>
      <w:proofErr w:type="gramEnd"/>
      <w:r w:rsidRPr="00454F5A">
        <w:t xml:space="preserve"> 18, lots 2, 3, 4, NE</w:t>
      </w:r>
      <w:r w:rsidR="009219BB">
        <w:t>¼, E½SE¼, and E½W½</w:t>
      </w:r>
      <w:r w:rsidRPr="00454F5A">
        <w:t xml:space="preserve">; </w:t>
      </w:r>
    </w:p>
    <w:p w:rsidR="009219BB" w:rsidRDefault="00FA61CC" w:rsidP="009219BB">
      <w:pPr>
        <w:pStyle w:val="Style"/>
        <w:ind w:left="729" w:right="2"/>
      </w:pPr>
      <w:proofErr w:type="gramStart"/>
      <w:r w:rsidRPr="00454F5A">
        <w:t>section</w:t>
      </w:r>
      <w:proofErr w:type="gramEnd"/>
      <w:r w:rsidRPr="00454F5A">
        <w:t xml:space="preserve"> 19, lot 1,</w:t>
      </w:r>
      <w:r w:rsidR="009219BB">
        <w:t xml:space="preserve"> E½E½, SW¼NE¼, and NE¼NW¼;</w:t>
      </w:r>
    </w:p>
    <w:p w:rsidR="009219BB" w:rsidRDefault="00FA61CC" w:rsidP="009219BB">
      <w:pPr>
        <w:pStyle w:val="Style"/>
        <w:ind w:left="729" w:right="2"/>
      </w:pPr>
      <w:proofErr w:type="gramStart"/>
      <w:r w:rsidRPr="00454F5A">
        <w:t>section</w:t>
      </w:r>
      <w:proofErr w:type="gramEnd"/>
      <w:r w:rsidRPr="00454F5A">
        <w:t xml:space="preserve"> 20, SE</w:t>
      </w:r>
      <w:r w:rsidR="009219BB">
        <w:t>¼NW¼, W½W½, and SE¼SW¼;</w:t>
      </w:r>
    </w:p>
    <w:p w:rsidR="00FA61CC" w:rsidRPr="00454F5A" w:rsidRDefault="00FA61CC" w:rsidP="009219BB">
      <w:pPr>
        <w:pStyle w:val="Style"/>
        <w:ind w:left="729" w:right="2"/>
      </w:pPr>
      <w:proofErr w:type="gramStart"/>
      <w:r w:rsidRPr="00454F5A">
        <w:t>section</w:t>
      </w:r>
      <w:proofErr w:type="gramEnd"/>
      <w:r w:rsidRPr="00454F5A">
        <w:t xml:space="preserve"> 29, N</w:t>
      </w:r>
      <w:r w:rsidR="009219BB">
        <w:t>½NW¼.</w:t>
      </w:r>
    </w:p>
    <w:p w:rsidR="00454F5A" w:rsidRDefault="00454F5A" w:rsidP="009219BB">
      <w:pPr>
        <w:pStyle w:val="Style"/>
        <w:ind w:right="2"/>
      </w:pPr>
    </w:p>
    <w:p w:rsidR="00FA61CC" w:rsidRPr="00454F5A" w:rsidRDefault="00FA61CC" w:rsidP="009219BB">
      <w:pPr>
        <w:pStyle w:val="Style"/>
        <w:ind w:right="2"/>
      </w:pPr>
      <w:r w:rsidRPr="00454F5A">
        <w:t xml:space="preserve">T. 17 S., R. 70 W., </w:t>
      </w:r>
    </w:p>
    <w:p w:rsidR="00FA61CC" w:rsidRPr="00454F5A" w:rsidRDefault="00FA61CC" w:rsidP="009219BB">
      <w:pPr>
        <w:pStyle w:val="Style"/>
        <w:ind w:left="729" w:right="2"/>
        <w:rPr>
          <w:w w:val="108"/>
        </w:rPr>
      </w:pPr>
      <w:proofErr w:type="gramStart"/>
      <w:r w:rsidRPr="00454F5A">
        <w:t>section</w:t>
      </w:r>
      <w:proofErr w:type="gramEnd"/>
      <w:r w:rsidRPr="00454F5A">
        <w:t xml:space="preserve"> </w:t>
      </w:r>
      <w:r w:rsidRPr="00454F5A">
        <w:rPr>
          <w:w w:val="108"/>
        </w:rPr>
        <w:t xml:space="preserve">13, </w:t>
      </w:r>
      <w:r w:rsidRPr="00454F5A">
        <w:t>NE</w:t>
      </w:r>
      <w:r w:rsidR="009219BB">
        <w:t>¼, and E½SE¼.</w:t>
      </w:r>
    </w:p>
    <w:p w:rsidR="00454F5A" w:rsidRDefault="00454F5A" w:rsidP="009219BB">
      <w:pPr>
        <w:pStyle w:val="Style"/>
        <w:ind w:right="2"/>
      </w:pPr>
    </w:p>
    <w:p w:rsidR="00FA61CC" w:rsidRPr="00454F5A" w:rsidRDefault="00FA61CC" w:rsidP="009219BB">
      <w:pPr>
        <w:pStyle w:val="Style"/>
        <w:ind w:right="2"/>
      </w:pPr>
      <w:r w:rsidRPr="00454F5A">
        <w:t>The nonfederal</w:t>
      </w:r>
      <w:r w:rsidR="009219BB">
        <w:t xml:space="preserve"> </w:t>
      </w:r>
      <w:r w:rsidRPr="00454F5A">
        <w:t xml:space="preserve">lands are located 6 miles north of </w:t>
      </w:r>
      <w:proofErr w:type="spellStart"/>
      <w:smartTag w:uri="urn:schemas-microsoft-com:office:smarttags" w:element="City">
        <w:smartTag w:uri="urn:schemas-microsoft-com:office:smarttags" w:element="place">
          <w:r w:rsidRPr="00454F5A">
            <w:t>Ca</w:t>
          </w:r>
          <w:r w:rsidR="009219BB">
            <w:t>ñ</w:t>
          </w:r>
          <w:r w:rsidRPr="00454F5A">
            <w:t>on</w:t>
          </w:r>
          <w:proofErr w:type="spellEnd"/>
          <w:r w:rsidRPr="00454F5A">
            <w:t xml:space="preserve"> City</w:t>
          </w:r>
        </w:smartTag>
        <w:r w:rsidRPr="00454F5A">
          <w:t xml:space="preserve">, </w:t>
        </w:r>
        <w:smartTag w:uri="urn:schemas-microsoft-com:office:smarttags" w:element="State">
          <w:r w:rsidRPr="00454F5A">
            <w:t>Colorado</w:t>
          </w:r>
        </w:smartTag>
      </w:smartTag>
      <w:r w:rsidRPr="00454F5A">
        <w:t xml:space="preserve">. </w:t>
      </w:r>
      <w:r w:rsidR="009219BB">
        <w:t xml:space="preserve"> </w:t>
      </w:r>
      <w:r w:rsidRPr="00454F5A">
        <w:t xml:space="preserve">The property consists of one private in-holding surrounded by large blocks of public land. </w:t>
      </w:r>
    </w:p>
    <w:p w:rsidR="00454F5A" w:rsidRDefault="00454F5A" w:rsidP="009219BB">
      <w:pPr>
        <w:pStyle w:val="Style"/>
        <w:ind w:left="5" w:right="2"/>
      </w:pPr>
    </w:p>
    <w:p w:rsidR="00FA61CC" w:rsidRPr="00454F5A" w:rsidRDefault="00FA61CC" w:rsidP="009219BB">
      <w:pPr>
        <w:pStyle w:val="Style"/>
        <w:ind w:left="5" w:right="2"/>
      </w:pPr>
      <w:r w:rsidRPr="00454F5A">
        <w:t xml:space="preserve">The </w:t>
      </w:r>
      <w:smartTag w:uri="urn:schemas-microsoft-com:office:smarttags" w:element="country-region">
        <w:smartTag w:uri="urn:schemas-microsoft-com:office:smarttags" w:element="place">
          <w:r w:rsidRPr="00454F5A">
            <w:t>United States</w:t>
          </w:r>
        </w:smartTag>
      </w:smartTag>
      <w:r w:rsidRPr="00454F5A">
        <w:t xml:space="preserve"> owns all of the minerals in 1,762.43 acres of the above-described nonfederal lands </w:t>
      </w:r>
      <w:r w:rsidRPr="00454F5A">
        <w:rPr>
          <w:rFonts w:ascii="Arial" w:hAnsi="Arial" w:cs="Arial"/>
        </w:rPr>
        <w:t xml:space="preserve">by </w:t>
      </w:r>
      <w:r w:rsidRPr="00454F5A">
        <w:t xml:space="preserve">virtue of prior patent reservations. </w:t>
      </w:r>
      <w:r w:rsidR="009219BB">
        <w:t xml:space="preserve"> </w:t>
      </w:r>
      <w:r w:rsidRPr="00454F5A">
        <w:t>The mineral estate in 480 acres of the nonfederal lands, described as the S</w:t>
      </w:r>
      <w:r w:rsidR="009219BB">
        <w:t xml:space="preserve">½SE¼ </w:t>
      </w:r>
      <w:r w:rsidRPr="00454F5A">
        <w:t>of section 7, the</w:t>
      </w:r>
      <w:r w:rsidR="009219BB">
        <w:t xml:space="preserve"> S½S½ </w:t>
      </w:r>
      <w:r w:rsidRPr="00454F5A">
        <w:t>of section 17, the N</w:t>
      </w:r>
      <w:r w:rsidR="009219BB">
        <w:t xml:space="preserve">½NE¼ </w:t>
      </w:r>
      <w:r w:rsidRPr="00454F5A">
        <w:t>of section 18, and the W</w:t>
      </w:r>
      <w:r w:rsidR="009219BB">
        <w:t xml:space="preserve">½NW¼, SE¼NW¼, and NW¼SW¼, </w:t>
      </w:r>
      <w:r w:rsidRPr="00454F5A">
        <w:t>of section 20, all in T. 17</w:t>
      </w:r>
      <w:r w:rsidR="00924100">
        <w:t xml:space="preserve"> S., </w:t>
      </w:r>
      <w:r w:rsidRPr="00454F5A">
        <w:t xml:space="preserve">R. 69 W., is privately owned and would be conveyed to the United States in the exchange. </w:t>
      </w:r>
    </w:p>
    <w:p w:rsidR="00454F5A" w:rsidRDefault="00454F5A" w:rsidP="009219BB">
      <w:pPr>
        <w:pStyle w:val="Style"/>
        <w:ind w:right="2"/>
      </w:pPr>
    </w:p>
    <w:p w:rsidR="00FA61CC" w:rsidRPr="00454F5A" w:rsidRDefault="00FA61CC" w:rsidP="009219BB">
      <w:pPr>
        <w:pStyle w:val="Style"/>
        <w:ind w:right="2"/>
      </w:pPr>
      <w:r w:rsidRPr="00454F5A">
        <w:lastRenderedPageBreak/>
        <w:t>Both the federal and nonfederal</w:t>
      </w:r>
      <w:r w:rsidR="00924100">
        <w:t xml:space="preserve"> </w:t>
      </w:r>
      <w:r w:rsidRPr="00454F5A">
        <w:t xml:space="preserve">lands would be conveyed subject to known valid and existing rights and encumbrances of record. </w:t>
      </w:r>
    </w:p>
    <w:p w:rsidR="00454F5A" w:rsidRDefault="00454F5A" w:rsidP="009219BB">
      <w:pPr>
        <w:pStyle w:val="Style"/>
        <w:ind w:right="2"/>
      </w:pPr>
    </w:p>
    <w:p w:rsidR="00FA61CC" w:rsidRPr="00454F5A" w:rsidRDefault="00FA61CC" w:rsidP="009219BB">
      <w:pPr>
        <w:pStyle w:val="Style"/>
        <w:ind w:right="2"/>
      </w:pPr>
      <w:r w:rsidRPr="00454F5A">
        <w:t xml:space="preserve">The exchange proposal is in conformance with BLM's land use plan for the Royal Gorge Field Office. </w:t>
      </w:r>
      <w:r w:rsidR="00924100">
        <w:t xml:space="preserve"> </w:t>
      </w:r>
      <w:r w:rsidRPr="00454F5A">
        <w:t>The federal lands have been identified as suitable for disposal by exchange in the Royal Gorge Resource Area Management Plan, and the nonfederal</w:t>
      </w:r>
      <w:r w:rsidR="00924100">
        <w:t xml:space="preserve"> </w:t>
      </w:r>
      <w:r w:rsidRPr="00454F5A">
        <w:t xml:space="preserve">lands meet acquisition criteria specified in the Royal Gorge Resource Area Resource Management Plan. </w:t>
      </w:r>
      <w:r w:rsidR="00924100">
        <w:t xml:space="preserve"> </w:t>
      </w:r>
      <w:r w:rsidRPr="00454F5A">
        <w:t xml:space="preserve">The objectives of the exchange are to: (1) consolidate public and private land ownership patterns for more effective and efficient management and reduce conflicts between federal land uses and private property; (2) protect and enhance the wildlife values including threatened and endangered as well as BLM sensitive species habitat; (3) protect the hydrology that supports this unique wetland canyon habitat; (4) provide new hiking and horseback riding opportunities along the Gold Belt Tour that are not currently available; and (5) preserve the visual qualities of Cooper Mountain and the surrounding public lands. </w:t>
      </w:r>
    </w:p>
    <w:p w:rsidR="00454F5A" w:rsidRDefault="00454F5A" w:rsidP="009219BB">
      <w:pPr>
        <w:pStyle w:val="Style"/>
        <w:ind w:right="2"/>
      </w:pPr>
    </w:p>
    <w:p w:rsidR="00FA61CC" w:rsidRPr="00454F5A" w:rsidRDefault="00FA61CC" w:rsidP="009219BB">
      <w:pPr>
        <w:pStyle w:val="Style"/>
        <w:ind w:right="2"/>
      </w:pPr>
      <w:r w:rsidRPr="00454F5A">
        <w:t xml:space="preserve">The lands included in the exchange proposal will be appraised in accordance with federal regulations and federal appraisal standards. </w:t>
      </w:r>
      <w:r w:rsidR="00924100">
        <w:t xml:space="preserve"> </w:t>
      </w:r>
      <w:r w:rsidRPr="00454F5A">
        <w:t>The values of the federal and nonfederal</w:t>
      </w:r>
      <w:r w:rsidR="00924100">
        <w:t xml:space="preserve"> </w:t>
      </w:r>
      <w:r w:rsidRPr="00454F5A">
        <w:t xml:space="preserve">lands must be equal, or capable of being equalized, in order for the exchange to be approved. </w:t>
      </w:r>
      <w:r w:rsidR="00924100">
        <w:t xml:space="preserve"> </w:t>
      </w:r>
      <w:r w:rsidRPr="00454F5A">
        <w:t xml:space="preserve">Lands may be deleted from the exchange in order to equalize values. </w:t>
      </w:r>
    </w:p>
    <w:p w:rsidR="00454F5A" w:rsidRDefault="00454F5A" w:rsidP="009219BB">
      <w:pPr>
        <w:pStyle w:val="Style"/>
        <w:ind w:right="2"/>
      </w:pPr>
    </w:p>
    <w:p w:rsidR="00FA61CC" w:rsidRPr="00454F5A" w:rsidRDefault="00FA61CC" w:rsidP="009219BB">
      <w:pPr>
        <w:pStyle w:val="Style"/>
        <w:ind w:right="2"/>
      </w:pPr>
      <w:r w:rsidRPr="00454F5A">
        <w:t xml:space="preserve">The Federal Land Transaction Facilitation Act (FLTFA) of 2000 (Public Law 106-248) was enacted on July 25, 2000. </w:t>
      </w:r>
      <w:r w:rsidR="00924100">
        <w:t xml:space="preserve"> </w:t>
      </w:r>
      <w:r w:rsidRPr="00454F5A">
        <w:t xml:space="preserve">The federal lands described in this Notice of Exchange Proposal were identified for disposal in a land use plan which was </w:t>
      </w:r>
      <w:r w:rsidR="00924100">
        <w:t>in effect at the time FL</w:t>
      </w:r>
      <w:r w:rsidRPr="00454F5A">
        <w:t xml:space="preserve">TFA was enacted. </w:t>
      </w:r>
      <w:r w:rsidR="00924100">
        <w:t xml:space="preserve"> </w:t>
      </w:r>
      <w:r w:rsidRPr="00454F5A">
        <w:t xml:space="preserve">If the exchange is completed and a cash payment is made to the </w:t>
      </w:r>
      <w:smartTag w:uri="urn:schemas-microsoft-com:office:smarttags" w:element="country-region">
        <w:r w:rsidRPr="00454F5A">
          <w:t>United States</w:t>
        </w:r>
      </w:smartTag>
      <w:r w:rsidRPr="00454F5A">
        <w:t xml:space="preserve"> to equalize values, the payment to the </w:t>
      </w:r>
      <w:smartTag w:uri="urn:schemas-microsoft-com:office:smarttags" w:element="place">
        <w:smartTag w:uri="urn:schemas-microsoft-com:office:smarttags" w:element="country-region">
          <w:r w:rsidRPr="00454F5A">
            <w:t>United States</w:t>
          </w:r>
        </w:smartTag>
      </w:smartTag>
      <w:r w:rsidRPr="00454F5A">
        <w:t xml:space="preserve"> will be deposited in the Federal Land Disposal Account authorized under Section 206</w:t>
      </w:r>
      <w:r w:rsidR="00924100">
        <w:t xml:space="preserve"> of FL</w:t>
      </w:r>
      <w:r w:rsidRPr="00454F5A">
        <w:t xml:space="preserve">TFA. </w:t>
      </w:r>
    </w:p>
    <w:p w:rsidR="00454F5A" w:rsidRDefault="00454F5A" w:rsidP="009219BB">
      <w:pPr>
        <w:pStyle w:val="Style"/>
        <w:ind w:right="2"/>
      </w:pPr>
    </w:p>
    <w:p w:rsidR="00FA61CC" w:rsidRPr="00454F5A" w:rsidRDefault="00FA61CC" w:rsidP="009219BB">
      <w:pPr>
        <w:pStyle w:val="Style"/>
        <w:ind w:right="2"/>
      </w:pPr>
      <w:r w:rsidRPr="00454F5A">
        <w:t xml:space="preserve">More detailed information concerning the proposed exchange, Serial Number COC-64971, may be obtained from Debbie </w:t>
      </w:r>
      <w:proofErr w:type="spellStart"/>
      <w:r w:rsidRPr="00454F5A">
        <w:t>Bellew</w:t>
      </w:r>
      <w:proofErr w:type="spellEnd"/>
      <w:r w:rsidRPr="00454F5A">
        <w:t>, Realty Specialist, Royal Gorge Field Office, 3170 East Main Street, Canon City, CO 81212</w:t>
      </w:r>
      <w:proofErr w:type="gramStart"/>
      <w:r w:rsidRPr="00454F5A">
        <w:t xml:space="preserve">. </w:t>
      </w:r>
      <w:proofErr w:type="gramEnd"/>
      <w:r w:rsidRPr="00454F5A">
        <w:t xml:space="preserve">(719) 269-8514. </w:t>
      </w:r>
    </w:p>
    <w:p w:rsidR="00454F5A" w:rsidRDefault="00454F5A" w:rsidP="009219BB">
      <w:pPr>
        <w:pStyle w:val="Style"/>
        <w:ind w:left="8" w:right="2"/>
      </w:pPr>
    </w:p>
    <w:p w:rsidR="00FA61CC" w:rsidRPr="00454F5A" w:rsidRDefault="00FA61CC" w:rsidP="009219BB">
      <w:pPr>
        <w:pStyle w:val="Style"/>
        <w:ind w:left="8" w:right="2"/>
      </w:pPr>
      <w:r w:rsidRPr="00454F5A">
        <w:t xml:space="preserve">BLM will prepare an environmental analysis and other resource reports required in order to determine whether or not to approve the exchange. </w:t>
      </w:r>
      <w:r w:rsidR="00924100">
        <w:t xml:space="preserve"> </w:t>
      </w:r>
      <w:r w:rsidRPr="00454F5A">
        <w:t>Interested parties may submit comments advising the BLM of any liens, encumbrances, or other claims relating to the nonfederal</w:t>
      </w:r>
      <w:r w:rsidR="00924100">
        <w:t xml:space="preserve"> </w:t>
      </w:r>
      <w:r w:rsidRPr="00454F5A">
        <w:t xml:space="preserve">lands and comments concerning the proposed exchange to Roy Masinton, Royal Gorge Field Manager, at the above address. </w:t>
      </w:r>
      <w:r w:rsidR="00924100">
        <w:t xml:space="preserve"> </w:t>
      </w:r>
      <w:r w:rsidRPr="00454F5A">
        <w:t xml:space="preserve">In order to be considered in the environmental analysis of the proposed exchange, comments must be submitted in writing to the Field Manager and be postmarked or delivered within 45 days after the initial date of publication of this Notice. </w:t>
      </w:r>
    </w:p>
    <w:p w:rsidR="00454F5A" w:rsidRDefault="00454F5A" w:rsidP="009219BB">
      <w:pPr>
        <w:pStyle w:val="Style"/>
        <w:ind w:left="8" w:right="2"/>
      </w:pPr>
    </w:p>
    <w:p w:rsidR="00FA61CC" w:rsidRDefault="00FA61CC" w:rsidP="00FA61CC">
      <w:pPr>
        <w:pStyle w:val="Style"/>
        <w:ind w:left="8" w:right="2"/>
      </w:pPr>
      <w:r w:rsidRPr="00454F5A">
        <w:t>Dated</w:t>
      </w:r>
      <w:r>
        <w:t xml:space="preserve">:      </w:t>
      </w:r>
      <w:r w:rsidRPr="00FA61CC">
        <w:rPr>
          <w:rFonts w:ascii="Rage Italic" w:hAnsi="Rage Italic"/>
          <w:sz w:val="32"/>
          <w:szCs w:val="32"/>
        </w:rPr>
        <w:t>5-18-05</w:t>
      </w:r>
    </w:p>
    <w:p w:rsidR="00FA61CC" w:rsidRDefault="00FA61CC" w:rsidP="00FA61CC">
      <w:pPr>
        <w:pStyle w:val="Style"/>
        <w:ind w:left="8" w:right="2"/>
      </w:pPr>
    </w:p>
    <w:p w:rsidR="00FA61CC" w:rsidRPr="00FA61CC" w:rsidRDefault="00FA61CC" w:rsidP="00FA61CC">
      <w:pPr>
        <w:pStyle w:val="Style"/>
        <w:ind w:left="8" w:right="2"/>
        <w:rPr>
          <w:rFonts w:ascii="Rage Italic" w:hAnsi="Rage Italic"/>
          <w:sz w:val="52"/>
          <w:szCs w:val="52"/>
        </w:rPr>
      </w:pPr>
      <w:r>
        <w:t xml:space="preserve">           </w:t>
      </w:r>
      <w:r w:rsidRPr="00FA61CC">
        <w:rPr>
          <w:rFonts w:ascii="Rage Italic" w:hAnsi="Rage Italic"/>
          <w:sz w:val="52"/>
          <w:szCs w:val="52"/>
        </w:rPr>
        <w:t>Roy L Masinton</w:t>
      </w:r>
    </w:p>
    <w:p w:rsidR="00FA61CC" w:rsidRDefault="00FA61CC" w:rsidP="00FA61CC">
      <w:pPr>
        <w:pStyle w:val="Style"/>
        <w:ind w:left="8" w:right="2"/>
      </w:pPr>
    </w:p>
    <w:p w:rsidR="00FA61CC" w:rsidRPr="00454F5A" w:rsidRDefault="00FA61CC" w:rsidP="00FA61CC">
      <w:pPr>
        <w:pStyle w:val="Style"/>
        <w:ind w:left="8" w:right="2"/>
      </w:pPr>
      <w:r w:rsidRPr="00454F5A">
        <w:t>Roy L.</w:t>
      </w:r>
      <w:r>
        <w:t xml:space="preserve"> M</w:t>
      </w:r>
      <w:r w:rsidRPr="00454F5A">
        <w:t xml:space="preserve">asinton, Field Manager </w:t>
      </w:r>
    </w:p>
    <w:p w:rsidR="00FA61CC" w:rsidRDefault="00FA61CC" w:rsidP="009219BB">
      <w:pPr>
        <w:pStyle w:val="Style"/>
        <w:ind w:right="2"/>
        <w:rPr>
          <w:sz w:val="23"/>
          <w:szCs w:val="23"/>
        </w:rPr>
      </w:pPr>
    </w:p>
    <w:sectPr w:rsidR="00FA61CC" w:rsidSect="009219BB">
      <w:pgSz w:w="12242" w:h="15842"/>
      <w:pgMar w:top="1152"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A4"/>
    <w:rsid w:val="00175649"/>
    <w:rsid w:val="00454F5A"/>
    <w:rsid w:val="006049A4"/>
    <w:rsid w:val="006E0EDF"/>
    <w:rsid w:val="00870BF0"/>
    <w:rsid w:val="00881991"/>
    <w:rsid w:val="009219BB"/>
    <w:rsid w:val="00924100"/>
    <w:rsid w:val="00FA61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9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881991"/>
    <w:pPr>
      <w:widowControl w:val="0"/>
      <w:autoSpaceDE w:val="0"/>
      <w:autoSpaceDN w:val="0"/>
      <w:adjustRightInd w:val="0"/>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5546</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r1wells</dc:creator>
  <cp:keywords/>
  <dc:description/>
  <cp:lastModifiedBy>bruddick</cp:lastModifiedBy>
  <cp:revision>3</cp:revision>
  <dcterms:created xsi:type="dcterms:W3CDTF">2008-05-02T15:22:00Z</dcterms:created>
  <dcterms:modified xsi:type="dcterms:W3CDTF">2008-06-11T22:27:00Z</dcterms:modified>
</cp:coreProperties>
</file>