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1B" w:rsidRDefault="0052691B" w:rsidP="0052691B">
      <w:pPr>
        <w:spacing w:after="0" w:line="240" w:lineRule="auto"/>
        <w:rPr>
          <w:b/>
          <w:sz w:val="24"/>
          <w:szCs w:val="24"/>
        </w:rPr>
      </w:pPr>
      <w:bookmarkStart w:id="0" w:name="_GoBack"/>
      <w:bookmarkEnd w:id="0"/>
      <w:r>
        <w:rPr>
          <w:b/>
          <w:sz w:val="24"/>
          <w:szCs w:val="24"/>
        </w:rPr>
        <w:t xml:space="preserve">Video 2:  </w:t>
      </w:r>
      <w:r w:rsidRPr="00F464A5">
        <w:rPr>
          <w:b/>
          <w:sz w:val="24"/>
          <w:szCs w:val="24"/>
        </w:rPr>
        <w:t>Creat</w:t>
      </w:r>
      <w:r>
        <w:rPr>
          <w:b/>
          <w:sz w:val="24"/>
          <w:szCs w:val="24"/>
        </w:rPr>
        <w:t>ing</w:t>
      </w:r>
      <w:r w:rsidRPr="00F464A5">
        <w:rPr>
          <w:b/>
          <w:sz w:val="24"/>
          <w:szCs w:val="24"/>
        </w:rPr>
        <w:t xml:space="preserve"> an Authorization in LRAM</w:t>
      </w:r>
    </w:p>
    <w:p w:rsidR="0052691B" w:rsidRDefault="0052691B" w:rsidP="0052691B">
      <w:pPr>
        <w:spacing w:after="0" w:line="240" w:lineRule="auto"/>
        <w:rPr>
          <w:b/>
          <w:sz w:val="24"/>
          <w:szCs w:val="24"/>
        </w:rPr>
      </w:pPr>
    </w:p>
    <w:p w:rsidR="0052691B" w:rsidRDefault="0052691B" w:rsidP="0052691B">
      <w:pPr>
        <w:spacing w:after="0" w:line="240" w:lineRule="auto"/>
        <w:rPr>
          <w:sz w:val="24"/>
          <w:szCs w:val="24"/>
        </w:rPr>
      </w:pPr>
      <w:r w:rsidRPr="009B6808">
        <w:rPr>
          <w:b/>
          <w:sz w:val="24"/>
          <w:szCs w:val="24"/>
        </w:rPr>
        <w:t>Slide 1</w:t>
      </w:r>
      <w:r>
        <w:rPr>
          <w:sz w:val="24"/>
          <w:szCs w:val="24"/>
        </w:rPr>
        <w:t xml:space="preserve">:  </w:t>
      </w:r>
      <w:r w:rsidRPr="00F464A5">
        <w:rPr>
          <w:b/>
          <w:sz w:val="24"/>
          <w:szCs w:val="24"/>
        </w:rPr>
        <w:t>Creat</w:t>
      </w:r>
      <w:r>
        <w:rPr>
          <w:b/>
          <w:sz w:val="24"/>
          <w:szCs w:val="24"/>
        </w:rPr>
        <w:t>ing</w:t>
      </w:r>
      <w:r w:rsidRPr="00F464A5">
        <w:rPr>
          <w:b/>
          <w:sz w:val="24"/>
          <w:szCs w:val="24"/>
        </w:rPr>
        <w:t xml:space="preserve"> a</w:t>
      </w:r>
      <w:r>
        <w:rPr>
          <w:b/>
          <w:sz w:val="24"/>
          <w:szCs w:val="24"/>
        </w:rPr>
        <w:t xml:space="preserve"> New Authorization Record </w:t>
      </w:r>
      <w:r w:rsidRPr="00F464A5">
        <w:rPr>
          <w:b/>
          <w:sz w:val="24"/>
          <w:szCs w:val="24"/>
        </w:rPr>
        <w:t>in LRAM</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sidRPr="00292A00">
        <w:rPr>
          <w:b/>
          <w:sz w:val="24"/>
          <w:szCs w:val="24"/>
        </w:rPr>
        <w:t>Slide 2</w:t>
      </w:r>
      <w:r w:rsidR="00EF4FB8">
        <w:rPr>
          <w:b/>
          <w:sz w:val="24"/>
          <w:szCs w:val="24"/>
        </w:rPr>
        <w:t xml:space="preserve">: </w:t>
      </w:r>
      <w:r>
        <w:rPr>
          <w:sz w:val="24"/>
          <w:szCs w:val="24"/>
        </w:rPr>
        <w:t xml:space="preserve">When it’s your responsibility to bill a holder for cost recovery, initial or subsequent rent, MW capacity fees or site and barrel fees, you must create a record in LRAM.   LRAM pulls some case data from LR2000 so the application must be serialized in LR2000 to be able to create the record in LRAM.  The LR2000 “Case Disposition” must be “Pending” or “Authorized”.   </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sidRPr="009B6808">
        <w:rPr>
          <w:b/>
          <w:sz w:val="24"/>
          <w:szCs w:val="24"/>
        </w:rPr>
        <w:t xml:space="preserve">Slide </w:t>
      </w:r>
      <w:r>
        <w:rPr>
          <w:b/>
          <w:sz w:val="24"/>
          <w:szCs w:val="24"/>
        </w:rPr>
        <w:t>3</w:t>
      </w:r>
      <w:r w:rsidR="00EF4FB8">
        <w:rPr>
          <w:b/>
          <w:sz w:val="24"/>
          <w:szCs w:val="24"/>
        </w:rPr>
        <w:t xml:space="preserve">: </w:t>
      </w:r>
      <w:r>
        <w:rPr>
          <w:sz w:val="24"/>
          <w:szCs w:val="24"/>
        </w:rPr>
        <w:t>The purpose of this video is to provide users with a step</w:t>
      </w:r>
      <w:r w:rsidR="00001BB6">
        <w:rPr>
          <w:sz w:val="24"/>
          <w:szCs w:val="24"/>
        </w:rPr>
        <w:t>-</w:t>
      </w:r>
      <w:r>
        <w:rPr>
          <w:sz w:val="24"/>
          <w:szCs w:val="24"/>
        </w:rPr>
        <w:t>by</w:t>
      </w:r>
      <w:r w:rsidR="00001BB6">
        <w:rPr>
          <w:sz w:val="24"/>
          <w:szCs w:val="24"/>
        </w:rPr>
        <w:t>-</w:t>
      </w:r>
      <w:r>
        <w:rPr>
          <w:sz w:val="24"/>
          <w:szCs w:val="24"/>
        </w:rPr>
        <w:t>step guide to creat</w:t>
      </w:r>
      <w:r w:rsidR="000D7AAA">
        <w:rPr>
          <w:sz w:val="24"/>
          <w:szCs w:val="24"/>
        </w:rPr>
        <w:t>e</w:t>
      </w:r>
      <w:r>
        <w:rPr>
          <w:sz w:val="24"/>
          <w:szCs w:val="24"/>
        </w:rPr>
        <w:t xml:space="preserve"> the record in LRAM.  </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sidRPr="009B6808">
        <w:rPr>
          <w:b/>
          <w:sz w:val="24"/>
          <w:szCs w:val="24"/>
        </w:rPr>
        <w:t xml:space="preserve">Slide </w:t>
      </w:r>
      <w:r>
        <w:rPr>
          <w:b/>
          <w:sz w:val="24"/>
          <w:szCs w:val="24"/>
        </w:rPr>
        <w:t>4</w:t>
      </w:r>
      <w:r w:rsidR="00EF4FB8">
        <w:rPr>
          <w:b/>
          <w:sz w:val="24"/>
          <w:szCs w:val="24"/>
        </w:rPr>
        <w:t xml:space="preserve">: </w:t>
      </w:r>
      <w:r>
        <w:rPr>
          <w:sz w:val="24"/>
          <w:szCs w:val="24"/>
        </w:rPr>
        <w:t xml:space="preserve">You will need to have or view the Serial Register Page (SRP) from LR2000 or have the case file when creating the record. </w:t>
      </w:r>
    </w:p>
    <w:p w:rsidR="0052691B" w:rsidRDefault="0052691B" w:rsidP="0052691B">
      <w:pPr>
        <w:spacing w:after="0" w:line="240" w:lineRule="auto"/>
        <w:rPr>
          <w:sz w:val="24"/>
          <w:szCs w:val="24"/>
          <w:highlight w:val="yellow"/>
        </w:rPr>
      </w:pPr>
    </w:p>
    <w:p w:rsidR="0052691B" w:rsidRDefault="0052691B" w:rsidP="0052691B">
      <w:pPr>
        <w:spacing w:after="0" w:line="240" w:lineRule="auto"/>
        <w:rPr>
          <w:sz w:val="24"/>
          <w:szCs w:val="24"/>
        </w:rPr>
      </w:pPr>
      <w:r w:rsidRPr="00292A00">
        <w:rPr>
          <w:b/>
          <w:sz w:val="24"/>
          <w:szCs w:val="24"/>
        </w:rPr>
        <w:t xml:space="preserve">Slide </w:t>
      </w:r>
      <w:r>
        <w:rPr>
          <w:b/>
          <w:sz w:val="24"/>
          <w:szCs w:val="24"/>
        </w:rPr>
        <w:t>5</w:t>
      </w:r>
      <w:r w:rsidRPr="00292A00">
        <w:rPr>
          <w:sz w:val="24"/>
          <w:szCs w:val="24"/>
        </w:rPr>
        <w:t>:  Demonstration:  Navigation</w:t>
      </w:r>
    </w:p>
    <w:p w:rsidR="0052691B" w:rsidRDefault="0052691B" w:rsidP="0052691B">
      <w:pPr>
        <w:spacing w:after="0" w:line="240" w:lineRule="auto"/>
        <w:rPr>
          <w:sz w:val="24"/>
          <w:szCs w:val="24"/>
        </w:rPr>
      </w:pPr>
    </w:p>
    <w:p w:rsidR="0052691B" w:rsidRPr="003F2F7C" w:rsidRDefault="0052691B" w:rsidP="0052691B">
      <w:pPr>
        <w:tabs>
          <w:tab w:val="left" w:pos="720"/>
        </w:tabs>
        <w:spacing w:after="0" w:line="240" w:lineRule="auto"/>
        <w:ind w:left="720" w:hanging="630"/>
        <w:rPr>
          <w:bCs/>
          <w:sz w:val="24"/>
          <w:szCs w:val="24"/>
        </w:rPr>
      </w:pPr>
      <w:r>
        <w:rPr>
          <w:bCs/>
          <w:sz w:val="24"/>
          <w:szCs w:val="24"/>
        </w:rPr>
        <w:t>“L</w:t>
      </w:r>
      <w:r w:rsidRPr="00C366C7">
        <w:rPr>
          <w:bCs/>
          <w:sz w:val="24"/>
          <w:szCs w:val="24"/>
        </w:rPr>
        <w:t>og</w:t>
      </w:r>
      <w:r>
        <w:rPr>
          <w:bCs/>
          <w:sz w:val="24"/>
          <w:szCs w:val="24"/>
        </w:rPr>
        <w:t>”</w:t>
      </w:r>
      <w:r w:rsidRPr="00C366C7">
        <w:rPr>
          <w:bCs/>
          <w:sz w:val="24"/>
          <w:szCs w:val="24"/>
        </w:rPr>
        <w:t xml:space="preserve"> into LRAM th</w:t>
      </w:r>
      <w:r w:rsidR="00001BB6">
        <w:rPr>
          <w:bCs/>
          <w:sz w:val="24"/>
          <w:szCs w:val="24"/>
        </w:rPr>
        <w:t>r</w:t>
      </w:r>
      <w:r w:rsidRPr="00C366C7">
        <w:rPr>
          <w:bCs/>
          <w:sz w:val="24"/>
          <w:szCs w:val="24"/>
        </w:rPr>
        <w:t xml:space="preserve">ough </w:t>
      </w:r>
      <w:r>
        <w:rPr>
          <w:bCs/>
          <w:sz w:val="24"/>
          <w:szCs w:val="24"/>
        </w:rPr>
        <w:t>the BLM Application Security System (</w:t>
      </w:r>
      <w:r w:rsidRPr="00C366C7">
        <w:rPr>
          <w:bCs/>
          <w:sz w:val="24"/>
          <w:szCs w:val="24"/>
        </w:rPr>
        <w:t>BASS</w:t>
      </w:r>
      <w:r>
        <w:rPr>
          <w:bCs/>
          <w:sz w:val="24"/>
          <w:szCs w:val="24"/>
        </w:rPr>
        <w:t>)</w:t>
      </w:r>
      <w:r w:rsidRPr="00C366C7">
        <w:rPr>
          <w:bCs/>
          <w:sz w:val="24"/>
          <w:szCs w:val="24"/>
        </w:rPr>
        <w:t xml:space="preserve">:  </w:t>
      </w:r>
      <w:hyperlink r:id="rId4" w:history="1">
        <w:r w:rsidRPr="003F2F7C">
          <w:rPr>
            <w:rStyle w:val="Hyperlink"/>
            <w:bCs/>
            <w:sz w:val="24"/>
            <w:szCs w:val="24"/>
          </w:rPr>
          <w:t>https://web.bass.blm.doi.net:8601/bass2/login.do?dispatch=preparePage</w:t>
        </w:r>
      </w:hyperlink>
    </w:p>
    <w:p w:rsidR="0052691B" w:rsidRDefault="0052691B" w:rsidP="0052691B">
      <w:pPr>
        <w:spacing w:after="0" w:line="240" w:lineRule="auto"/>
        <w:rPr>
          <w:sz w:val="24"/>
          <w:szCs w:val="24"/>
        </w:rPr>
      </w:pPr>
    </w:p>
    <w:p w:rsidR="0052691B" w:rsidRDefault="0052691B" w:rsidP="0052691B">
      <w:pPr>
        <w:tabs>
          <w:tab w:val="left" w:pos="720"/>
        </w:tabs>
        <w:spacing w:after="0" w:line="240" w:lineRule="auto"/>
        <w:rPr>
          <w:sz w:val="24"/>
          <w:szCs w:val="24"/>
        </w:rPr>
      </w:pPr>
      <w:r>
        <w:rPr>
          <w:sz w:val="24"/>
          <w:szCs w:val="24"/>
        </w:rPr>
        <w:t xml:space="preserve">Enter your “network” user login and password </w:t>
      </w:r>
    </w:p>
    <w:p w:rsidR="0052691B" w:rsidRDefault="0052691B" w:rsidP="0052691B">
      <w:pPr>
        <w:tabs>
          <w:tab w:val="left" w:pos="720"/>
        </w:tabs>
        <w:spacing w:after="0" w:line="240" w:lineRule="auto"/>
        <w:rPr>
          <w:sz w:val="24"/>
          <w:szCs w:val="24"/>
        </w:rPr>
      </w:pPr>
    </w:p>
    <w:p w:rsidR="0052691B" w:rsidRDefault="0052691B" w:rsidP="0052691B">
      <w:pPr>
        <w:tabs>
          <w:tab w:val="left" w:pos="720"/>
        </w:tabs>
        <w:spacing w:after="0" w:line="240" w:lineRule="auto"/>
        <w:rPr>
          <w:sz w:val="24"/>
          <w:szCs w:val="24"/>
        </w:rPr>
      </w:pPr>
      <w:r>
        <w:rPr>
          <w:sz w:val="24"/>
          <w:szCs w:val="24"/>
        </w:rPr>
        <w:t>Select the appropriate LRAM application – UAS-LRAM Production or UAS-LRAM Training</w:t>
      </w:r>
    </w:p>
    <w:p w:rsidR="0052691B" w:rsidRPr="003F2F7C" w:rsidRDefault="0052691B" w:rsidP="0052691B">
      <w:pPr>
        <w:tabs>
          <w:tab w:val="left" w:pos="720"/>
        </w:tabs>
        <w:spacing w:after="0" w:line="240" w:lineRule="auto"/>
        <w:rPr>
          <w:sz w:val="24"/>
          <w:szCs w:val="24"/>
        </w:rPr>
      </w:pPr>
      <w:r>
        <w:rPr>
          <w:sz w:val="24"/>
          <w:szCs w:val="24"/>
        </w:rPr>
        <w:tab/>
        <w:t>LRAM Production is the “live” system – LRAM Training is the “practice” system</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Pr>
          <w:sz w:val="24"/>
          <w:szCs w:val="24"/>
        </w:rPr>
        <w:t>Select “continue” to get into the system.</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Pr>
          <w:sz w:val="24"/>
          <w:szCs w:val="24"/>
        </w:rPr>
        <w:t>Check the “Admin Office” to make sure you’re working in the correct office in case you manage data for more than one office.</w:t>
      </w:r>
    </w:p>
    <w:p w:rsidR="0052691B" w:rsidRPr="003F2F7C" w:rsidRDefault="0052691B" w:rsidP="0052691B">
      <w:pPr>
        <w:spacing w:after="0" w:line="240" w:lineRule="auto"/>
        <w:rPr>
          <w:sz w:val="24"/>
          <w:szCs w:val="24"/>
        </w:rPr>
      </w:pPr>
      <w:r>
        <w:rPr>
          <w:sz w:val="24"/>
          <w:szCs w:val="24"/>
        </w:rPr>
        <w:t xml:space="preserve"> </w:t>
      </w:r>
    </w:p>
    <w:p w:rsidR="0052691B" w:rsidRPr="00DC347F" w:rsidRDefault="0052691B" w:rsidP="0052691B">
      <w:pPr>
        <w:spacing w:after="0" w:line="240" w:lineRule="auto"/>
        <w:rPr>
          <w:sz w:val="24"/>
          <w:szCs w:val="24"/>
        </w:rPr>
      </w:pPr>
      <w:r>
        <w:rPr>
          <w:sz w:val="24"/>
          <w:szCs w:val="24"/>
        </w:rPr>
        <w:t xml:space="preserve">To create the record: </w:t>
      </w:r>
    </w:p>
    <w:p w:rsidR="0052691B" w:rsidRPr="006F293B" w:rsidRDefault="0052691B" w:rsidP="0052691B">
      <w:pPr>
        <w:spacing w:after="0" w:line="240" w:lineRule="auto"/>
        <w:ind w:left="720"/>
        <w:rPr>
          <w:sz w:val="24"/>
          <w:szCs w:val="24"/>
        </w:rPr>
      </w:pPr>
      <w:r>
        <w:rPr>
          <w:sz w:val="24"/>
          <w:szCs w:val="24"/>
        </w:rPr>
        <w:t>-o</w:t>
      </w:r>
      <w:r w:rsidRPr="006F293B">
        <w:rPr>
          <w:sz w:val="24"/>
          <w:szCs w:val="24"/>
        </w:rPr>
        <w:t xml:space="preserve">n the main menu, </w:t>
      </w:r>
      <w:r>
        <w:rPr>
          <w:sz w:val="24"/>
          <w:szCs w:val="24"/>
        </w:rPr>
        <w:t>hover over the “</w:t>
      </w:r>
      <w:r w:rsidRPr="006F293B">
        <w:rPr>
          <w:sz w:val="24"/>
          <w:szCs w:val="24"/>
        </w:rPr>
        <w:t>Authorizations</w:t>
      </w:r>
      <w:r>
        <w:rPr>
          <w:sz w:val="24"/>
          <w:szCs w:val="24"/>
        </w:rPr>
        <w:t>” button.</w:t>
      </w:r>
    </w:p>
    <w:p w:rsidR="0052691B" w:rsidRPr="006F293B" w:rsidRDefault="0052691B" w:rsidP="0052691B">
      <w:pPr>
        <w:spacing w:after="0" w:line="240" w:lineRule="auto"/>
        <w:ind w:left="720"/>
        <w:rPr>
          <w:sz w:val="24"/>
          <w:szCs w:val="24"/>
        </w:rPr>
      </w:pPr>
      <w:r>
        <w:rPr>
          <w:sz w:val="24"/>
          <w:szCs w:val="24"/>
        </w:rPr>
        <w:t>-you will see a “dropdown”, c</w:t>
      </w:r>
      <w:r w:rsidRPr="006F293B">
        <w:rPr>
          <w:sz w:val="24"/>
          <w:szCs w:val="24"/>
        </w:rPr>
        <w:t xml:space="preserve">lick on </w:t>
      </w:r>
      <w:r>
        <w:rPr>
          <w:sz w:val="24"/>
          <w:szCs w:val="24"/>
        </w:rPr>
        <w:t>“</w:t>
      </w:r>
      <w:r w:rsidRPr="006F293B">
        <w:rPr>
          <w:sz w:val="24"/>
          <w:szCs w:val="24"/>
        </w:rPr>
        <w:t>Authorization Search</w:t>
      </w:r>
      <w:r>
        <w:rPr>
          <w:sz w:val="24"/>
          <w:szCs w:val="24"/>
        </w:rPr>
        <w:t>”.</w:t>
      </w:r>
    </w:p>
    <w:p w:rsidR="0052691B" w:rsidRDefault="0052691B" w:rsidP="0052691B">
      <w:pPr>
        <w:spacing w:after="0" w:line="240" w:lineRule="auto"/>
        <w:ind w:left="720"/>
        <w:rPr>
          <w:sz w:val="24"/>
          <w:szCs w:val="24"/>
        </w:rPr>
      </w:pPr>
      <w:r>
        <w:rPr>
          <w:sz w:val="24"/>
          <w:szCs w:val="24"/>
        </w:rPr>
        <w:t>-now, c</w:t>
      </w:r>
      <w:r w:rsidRPr="006F293B">
        <w:rPr>
          <w:sz w:val="24"/>
          <w:szCs w:val="24"/>
        </w:rPr>
        <w:t xml:space="preserve">lick on </w:t>
      </w:r>
      <w:r>
        <w:rPr>
          <w:sz w:val="24"/>
          <w:szCs w:val="24"/>
        </w:rPr>
        <w:t>the “</w:t>
      </w:r>
      <w:r w:rsidRPr="006F293B">
        <w:rPr>
          <w:sz w:val="24"/>
          <w:szCs w:val="24"/>
        </w:rPr>
        <w:t>New Authorization</w:t>
      </w:r>
      <w:r>
        <w:rPr>
          <w:sz w:val="24"/>
          <w:szCs w:val="24"/>
        </w:rPr>
        <w:t xml:space="preserve">” button which is located on the lower right side of the screen above the grid. </w:t>
      </w:r>
    </w:p>
    <w:p w:rsidR="0052691B" w:rsidRDefault="0052691B" w:rsidP="0052691B">
      <w:pPr>
        <w:spacing w:after="0" w:line="240" w:lineRule="auto"/>
        <w:ind w:left="720"/>
        <w:rPr>
          <w:sz w:val="24"/>
          <w:szCs w:val="24"/>
        </w:rPr>
      </w:pPr>
    </w:p>
    <w:p w:rsidR="0052691B" w:rsidRDefault="0052691B" w:rsidP="0052691B">
      <w:pPr>
        <w:spacing w:after="0" w:line="240" w:lineRule="auto"/>
        <w:ind w:left="720"/>
        <w:rPr>
          <w:sz w:val="24"/>
          <w:szCs w:val="24"/>
        </w:rPr>
      </w:pPr>
      <w:r>
        <w:rPr>
          <w:sz w:val="24"/>
          <w:szCs w:val="24"/>
        </w:rPr>
        <w:t>The “Authorization Information” screen appears</w:t>
      </w:r>
    </w:p>
    <w:p w:rsidR="0052691B" w:rsidRDefault="0052691B" w:rsidP="0052691B">
      <w:pPr>
        <w:spacing w:after="0" w:line="240" w:lineRule="auto"/>
        <w:ind w:left="720"/>
        <w:rPr>
          <w:sz w:val="24"/>
          <w:szCs w:val="24"/>
        </w:rPr>
      </w:pPr>
      <w:r>
        <w:rPr>
          <w:sz w:val="24"/>
          <w:szCs w:val="24"/>
        </w:rPr>
        <w:t xml:space="preserve">-to pull data in from LR2000, you must enter </w:t>
      </w:r>
      <w:r w:rsidRPr="006F293B">
        <w:rPr>
          <w:sz w:val="24"/>
          <w:szCs w:val="24"/>
        </w:rPr>
        <w:t>the case Authorization Number</w:t>
      </w:r>
      <w:r>
        <w:rPr>
          <w:sz w:val="24"/>
          <w:szCs w:val="24"/>
        </w:rPr>
        <w:t xml:space="preserve"> (aka the Serial Number):</w:t>
      </w:r>
    </w:p>
    <w:p w:rsidR="0052691B" w:rsidRDefault="0052691B" w:rsidP="0052691B">
      <w:pPr>
        <w:spacing w:after="0" w:line="240" w:lineRule="auto"/>
        <w:ind w:left="1440"/>
        <w:rPr>
          <w:sz w:val="24"/>
          <w:szCs w:val="24"/>
        </w:rPr>
      </w:pPr>
      <w:r>
        <w:rPr>
          <w:sz w:val="24"/>
          <w:szCs w:val="24"/>
        </w:rPr>
        <w:t>-The “Geo State” is the two-digit alpha state identifier – click on the down</w:t>
      </w:r>
      <w:r w:rsidRPr="006F293B">
        <w:rPr>
          <w:sz w:val="24"/>
          <w:szCs w:val="24"/>
        </w:rPr>
        <w:t xml:space="preserve"> </w:t>
      </w:r>
      <w:r>
        <w:rPr>
          <w:sz w:val="24"/>
          <w:szCs w:val="24"/>
        </w:rPr>
        <w:t>arrow and click on the applicable state.</w:t>
      </w:r>
    </w:p>
    <w:p w:rsidR="0052691B" w:rsidRDefault="0052691B" w:rsidP="0052691B">
      <w:pPr>
        <w:spacing w:after="0" w:line="240" w:lineRule="auto"/>
        <w:ind w:left="1440"/>
        <w:rPr>
          <w:sz w:val="24"/>
          <w:szCs w:val="24"/>
        </w:rPr>
      </w:pPr>
      <w:r>
        <w:rPr>
          <w:sz w:val="24"/>
          <w:szCs w:val="24"/>
        </w:rPr>
        <w:t>-The “Land Office” is the one to four-digit alpha Identifier – click on the down</w:t>
      </w:r>
      <w:r w:rsidRPr="006F293B">
        <w:rPr>
          <w:sz w:val="24"/>
          <w:szCs w:val="24"/>
        </w:rPr>
        <w:t xml:space="preserve"> </w:t>
      </w:r>
      <w:r>
        <w:rPr>
          <w:sz w:val="24"/>
          <w:szCs w:val="24"/>
        </w:rPr>
        <w:t>arrow and click on the applicable state identifier.</w:t>
      </w:r>
    </w:p>
    <w:p w:rsidR="0052691B" w:rsidRDefault="0052691B" w:rsidP="0052691B">
      <w:pPr>
        <w:spacing w:after="0" w:line="240" w:lineRule="auto"/>
        <w:ind w:left="1440"/>
        <w:rPr>
          <w:sz w:val="24"/>
          <w:szCs w:val="24"/>
        </w:rPr>
      </w:pPr>
      <w:r>
        <w:rPr>
          <w:sz w:val="24"/>
          <w:szCs w:val="24"/>
        </w:rPr>
        <w:t>-</w:t>
      </w:r>
      <w:r w:rsidR="00F363AB">
        <w:rPr>
          <w:sz w:val="24"/>
          <w:szCs w:val="24"/>
        </w:rPr>
        <w:t xml:space="preserve">Enter a </w:t>
      </w:r>
      <w:r>
        <w:rPr>
          <w:sz w:val="24"/>
          <w:szCs w:val="24"/>
        </w:rPr>
        <w:t>Prefix (if applicable)</w:t>
      </w:r>
    </w:p>
    <w:p w:rsidR="0052691B" w:rsidRDefault="0052691B" w:rsidP="0052691B">
      <w:pPr>
        <w:spacing w:after="0" w:line="240" w:lineRule="auto"/>
        <w:ind w:left="1440"/>
        <w:rPr>
          <w:sz w:val="24"/>
          <w:szCs w:val="24"/>
        </w:rPr>
      </w:pPr>
      <w:r>
        <w:rPr>
          <w:sz w:val="24"/>
          <w:szCs w:val="24"/>
        </w:rPr>
        <w:t>-</w:t>
      </w:r>
      <w:r w:rsidR="00F363AB">
        <w:rPr>
          <w:sz w:val="24"/>
          <w:szCs w:val="24"/>
        </w:rPr>
        <w:t xml:space="preserve">Enter the </w:t>
      </w:r>
      <w:r>
        <w:rPr>
          <w:sz w:val="24"/>
          <w:szCs w:val="24"/>
        </w:rPr>
        <w:t xml:space="preserve">Serial # </w:t>
      </w:r>
    </w:p>
    <w:p w:rsidR="0052691B" w:rsidRDefault="0052691B" w:rsidP="0052691B">
      <w:pPr>
        <w:spacing w:after="0" w:line="240" w:lineRule="auto"/>
        <w:ind w:left="1440"/>
        <w:rPr>
          <w:sz w:val="24"/>
          <w:szCs w:val="24"/>
        </w:rPr>
      </w:pPr>
      <w:r>
        <w:rPr>
          <w:sz w:val="24"/>
          <w:szCs w:val="24"/>
        </w:rPr>
        <w:t>-</w:t>
      </w:r>
      <w:r w:rsidR="00F363AB">
        <w:rPr>
          <w:sz w:val="24"/>
          <w:szCs w:val="24"/>
        </w:rPr>
        <w:t xml:space="preserve">Enter the </w:t>
      </w:r>
      <w:r>
        <w:rPr>
          <w:sz w:val="24"/>
          <w:szCs w:val="24"/>
        </w:rPr>
        <w:t>Suffix (if applicable)</w:t>
      </w:r>
    </w:p>
    <w:p w:rsidR="0052691B" w:rsidRDefault="0052691B" w:rsidP="0052691B">
      <w:pPr>
        <w:spacing w:after="0" w:line="240" w:lineRule="auto"/>
        <w:ind w:left="1440"/>
        <w:rPr>
          <w:sz w:val="24"/>
          <w:szCs w:val="24"/>
        </w:rPr>
      </w:pPr>
    </w:p>
    <w:p w:rsidR="0052691B" w:rsidRDefault="0052691B" w:rsidP="0052691B">
      <w:pPr>
        <w:spacing w:after="0" w:line="240" w:lineRule="auto"/>
        <w:ind w:left="720"/>
        <w:rPr>
          <w:sz w:val="24"/>
          <w:szCs w:val="24"/>
        </w:rPr>
      </w:pPr>
      <w:r>
        <w:rPr>
          <w:sz w:val="24"/>
          <w:szCs w:val="24"/>
        </w:rPr>
        <w:t>-</w:t>
      </w:r>
      <w:r w:rsidR="00F363AB">
        <w:rPr>
          <w:sz w:val="24"/>
          <w:szCs w:val="24"/>
        </w:rPr>
        <w:t>N</w:t>
      </w:r>
      <w:r>
        <w:rPr>
          <w:sz w:val="24"/>
          <w:szCs w:val="24"/>
        </w:rPr>
        <w:t>ow, c</w:t>
      </w:r>
      <w:r w:rsidRPr="006F293B">
        <w:rPr>
          <w:sz w:val="24"/>
          <w:szCs w:val="24"/>
        </w:rPr>
        <w:t xml:space="preserve">lick the </w:t>
      </w:r>
      <w:r w:rsidR="00AC4A8E">
        <w:rPr>
          <w:sz w:val="24"/>
          <w:szCs w:val="24"/>
        </w:rPr>
        <w:t>“</w:t>
      </w:r>
      <w:r w:rsidRPr="006F293B">
        <w:rPr>
          <w:sz w:val="24"/>
          <w:szCs w:val="24"/>
        </w:rPr>
        <w:t>flashlight</w:t>
      </w:r>
      <w:r w:rsidR="00AC4A8E">
        <w:rPr>
          <w:sz w:val="24"/>
          <w:szCs w:val="24"/>
        </w:rPr>
        <w:t>” icon</w:t>
      </w:r>
      <w:r w:rsidRPr="006F293B">
        <w:rPr>
          <w:sz w:val="24"/>
          <w:szCs w:val="24"/>
        </w:rPr>
        <w:t xml:space="preserve"> next to </w:t>
      </w:r>
      <w:r>
        <w:rPr>
          <w:sz w:val="24"/>
          <w:szCs w:val="24"/>
        </w:rPr>
        <w:t xml:space="preserve">the </w:t>
      </w:r>
      <w:r w:rsidRPr="006F293B">
        <w:rPr>
          <w:sz w:val="24"/>
          <w:szCs w:val="24"/>
        </w:rPr>
        <w:t>“</w:t>
      </w:r>
      <w:r w:rsidR="00F363AB">
        <w:rPr>
          <w:sz w:val="24"/>
          <w:szCs w:val="24"/>
        </w:rPr>
        <w:t>S</w:t>
      </w:r>
      <w:r w:rsidRPr="006F293B">
        <w:rPr>
          <w:sz w:val="24"/>
          <w:szCs w:val="24"/>
        </w:rPr>
        <w:t>uffix” box</w:t>
      </w:r>
      <w:r>
        <w:rPr>
          <w:sz w:val="24"/>
          <w:szCs w:val="24"/>
        </w:rPr>
        <w:t xml:space="preserve"> and the “Customer” field will populate with the “Holder” name and address from LR2000. </w:t>
      </w:r>
    </w:p>
    <w:p w:rsidR="00112100" w:rsidRDefault="00112100" w:rsidP="0052691B">
      <w:pPr>
        <w:spacing w:after="0" w:line="240" w:lineRule="auto"/>
        <w:ind w:left="720"/>
        <w:rPr>
          <w:sz w:val="24"/>
          <w:szCs w:val="24"/>
        </w:rPr>
      </w:pPr>
    </w:p>
    <w:p w:rsidR="00112100" w:rsidRDefault="00112100" w:rsidP="0052691B">
      <w:pPr>
        <w:spacing w:after="0" w:line="240" w:lineRule="auto"/>
        <w:ind w:left="720"/>
        <w:rPr>
          <w:sz w:val="24"/>
          <w:szCs w:val="24"/>
        </w:rPr>
      </w:pPr>
    </w:p>
    <w:p w:rsidR="0052691B" w:rsidRDefault="0052691B" w:rsidP="0052691B">
      <w:pPr>
        <w:spacing w:after="0" w:line="240" w:lineRule="auto"/>
        <w:ind w:left="720"/>
        <w:rPr>
          <w:sz w:val="24"/>
          <w:szCs w:val="24"/>
        </w:rPr>
      </w:pPr>
    </w:p>
    <w:p w:rsidR="00FD594D" w:rsidRDefault="0052691B" w:rsidP="0052691B">
      <w:pPr>
        <w:spacing w:after="0" w:line="240" w:lineRule="auto"/>
        <w:ind w:left="720"/>
        <w:rPr>
          <w:sz w:val="24"/>
          <w:szCs w:val="24"/>
        </w:rPr>
      </w:pPr>
      <w:r>
        <w:rPr>
          <w:sz w:val="24"/>
          <w:szCs w:val="24"/>
        </w:rPr>
        <w:t>The “Customer Type” will default to “Other” but if the “Holder” is an individual, which also includes a husband and wife, then change the “Customer Type” to “Individual”.</w:t>
      </w:r>
    </w:p>
    <w:p w:rsidR="0052691B" w:rsidRDefault="00FD594D" w:rsidP="0052691B">
      <w:pPr>
        <w:spacing w:after="0" w:line="240" w:lineRule="auto"/>
        <w:ind w:left="720"/>
        <w:rPr>
          <w:sz w:val="24"/>
          <w:szCs w:val="24"/>
        </w:rPr>
      </w:pPr>
      <w:r>
        <w:rPr>
          <w:sz w:val="24"/>
          <w:szCs w:val="24"/>
        </w:rPr>
        <w:t xml:space="preserve"> Note: The</w:t>
      </w:r>
      <w:r w:rsidR="0052691B">
        <w:rPr>
          <w:sz w:val="24"/>
          <w:szCs w:val="24"/>
        </w:rPr>
        <w:t xml:space="preserve"> </w:t>
      </w:r>
      <w:r>
        <w:rPr>
          <w:sz w:val="24"/>
          <w:szCs w:val="24"/>
        </w:rPr>
        <w:t>“T</w:t>
      </w:r>
      <w:r w:rsidR="0052691B">
        <w:rPr>
          <w:sz w:val="24"/>
          <w:szCs w:val="24"/>
        </w:rPr>
        <w:t>ype</w:t>
      </w:r>
      <w:r>
        <w:rPr>
          <w:sz w:val="24"/>
          <w:szCs w:val="24"/>
        </w:rPr>
        <w:t>”</w:t>
      </w:r>
      <w:r w:rsidR="0052691B">
        <w:rPr>
          <w:sz w:val="24"/>
          <w:szCs w:val="24"/>
        </w:rPr>
        <w:t xml:space="preserve"> is important so the appropriate business rule governing </w:t>
      </w:r>
      <w:r>
        <w:rPr>
          <w:sz w:val="24"/>
          <w:szCs w:val="24"/>
        </w:rPr>
        <w:t>the billing period is applied.</w:t>
      </w:r>
      <w:r w:rsidR="0052691B">
        <w:rPr>
          <w:sz w:val="24"/>
          <w:szCs w:val="24"/>
        </w:rPr>
        <w:t xml:space="preserve"> </w:t>
      </w:r>
    </w:p>
    <w:p w:rsidR="0052691B" w:rsidRDefault="0052691B" w:rsidP="0052691B">
      <w:pPr>
        <w:spacing w:after="0" w:line="240" w:lineRule="auto"/>
        <w:ind w:left="720"/>
        <w:rPr>
          <w:sz w:val="24"/>
          <w:szCs w:val="24"/>
        </w:rPr>
      </w:pPr>
    </w:p>
    <w:p w:rsidR="0052691B" w:rsidRDefault="0052691B" w:rsidP="0052691B">
      <w:pPr>
        <w:spacing w:after="0" w:line="240" w:lineRule="auto"/>
        <w:ind w:left="720"/>
        <w:rPr>
          <w:sz w:val="24"/>
          <w:szCs w:val="24"/>
        </w:rPr>
      </w:pPr>
      <w:r>
        <w:rPr>
          <w:sz w:val="24"/>
          <w:szCs w:val="24"/>
        </w:rPr>
        <w:t xml:space="preserve"> If the “Billee” has a different address than the “Holder” in the LR2000, then the “Billee” field will  populate.    </w:t>
      </w:r>
    </w:p>
    <w:p w:rsidR="0052691B" w:rsidRDefault="0052691B" w:rsidP="0052691B">
      <w:pPr>
        <w:spacing w:after="0" w:line="240" w:lineRule="auto"/>
        <w:ind w:left="720"/>
        <w:rPr>
          <w:sz w:val="24"/>
          <w:szCs w:val="24"/>
        </w:rPr>
      </w:pPr>
    </w:p>
    <w:p w:rsidR="00FD594D" w:rsidRDefault="00FD594D" w:rsidP="00FD594D">
      <w:pPr>
        <w:spacing w:after="0" w:line="240" w:lineRule="auto"/>
        <w:ind w:left="720"/>
        <w:rPr>
          <w:sz w:val="24"/>
          <w:szCs w:val="24"/>
        </w:rPr>
      </w:pPr>
      <w:r>
        <w:rPr>
          <w:sz w:val="24"/>
          <w:szCs w:val="24"/>
        </w:rPr>
        <w:t xml:space="preserve">The “Effective” date and “Expiration” date will be empty if the grant/lease has not been issued.   </w:t>
      </w:r>
    </w:p>
    <w:p w:rsidR="00FD594D" w:rsidRDefault="00FD594D" w:rsidP="00FD594D">
      <w:pPr>
        <w:spacing w:after="0" w:line="240" w:lineRule="auto"/>
        <w:ind w:left="720"/>
        <w:rPr>
          <w:sz w:val="24"/>
          <w:szCs w:val="24"/>
        </w:rPr>
      </w:pPr>
    </w:p>
    <w:p w:rsidR="00FD594D" w:rsidRDefault="00FD594D" w:rsidP="00FD594D">
      <w:pPr>
        <w:spacing w:after="0" w:line="240" w:lineRule="auto"/>
        <w:ind w:left="720"/>
        <w:rPr>
          <w:sz w:val="24"/>
          <w:szCs w:val="24"/>
        </w:rPr>
      </w:pPr>
      <w:r>
        <w:rPr>
          <w:sz w:val="24"/>
          <w:szCs w:val="24"/>
        </w:rPr>
        <w:t>If the authorization has been issued</w:t>
      </w:r>
      <w:r w:rsidR="00EF4FB8">
        <w:rPr>
          <w:sz w:val="24"/>
          <w:szCs w:val="24"/>
        </w:rPr>
        <w:t>,</w:t>
      </w:r>
      <w:r>
        <w:rPr>
          <w:sz w:val="24"/>
          <w:szCs w:val="24"/>
        </w:rPr>
        <w:t xml:space="preserve"> then the “Effective” date and “Expiration”</w:t>
      </w:r>
      <w:r w:rsidR="004D714A">
        <w:rPr>
          <w:sz w:val="24"/>
          <w:szCs w:val="24"/>
        </w:rPr>
        <w:t xml:space="preserve"> date will be pulled</w:t>
      </w:r>
      <w:r>
        <w:rPr>
          <w:sz w:val="24"/>
          <w:szCs w:val="24"/>
        </w:rPr>
        <w:t xml:space="preserve"> from LR2000 when the </w:t>
      </w:r>
      <w:r w:rsidR="00AC4A8E">
        <w:rPr>
          <w:sz w:val="24"/>
          <w:szCs w:val="24"/>
        </w:rPr>
        <w:t>”</w:t>
      </w:r>
      <w:r>
        <w:rPr>
          <w:sz w:val="24"/>
          <w:szCs w:val="24"/>
        </w:rPr>
        <w:t>fl</w:t>
      </w:r>
      <w:r w:rsidR="004D714A">
        <w:rPr>
          <w:sz w:val="24"/>
          <w:szCs w:val="24"/>
        </w:rPr>
        <w:t>ashlight</w:t>
      </w:r>
      <w:r w:rsidR="00AC4A8E">
        <w:rPr>
          <w:sz w:val="24"/>
          <w:szCs w:val="24"/>
        </w:rPr>
        <w:t>” icon</w:t>
      </w:r>
      <w:r w:rsidR="004D714A">
        <w:rPr>
          <w:sz w:val="24"/>
          <w:szCs w:val="24"/>
        </w:rPr>
        <w:t xml:space="preserve"> is clicked</w:t>
      </w:r>
    </w:p>
    <w:p w:rsidR="004D714A" w:rsidRDefault="004D714A" w:rsidP="0052691B">
      <w:pPr>
        <w:spacing w:after="0" w:line="240" w:lineRule="auto"/>
        <w:ind w:left="720"/>
        <w:rPr>
          <w:sz w:val="24"/>
          <w:szCs w:val="24"/>
        </w:rPr>
      </w:pPr>
    </w:p>
    <w:p w:rsidR="0052691B" w:rsidRDefault="0052691B" w:rsidP="0052691B">
      <w:pPr>
        <w:spacing w:after="0" w:line="240" w:lineRule="auto"/>
        <w:ind w:left="720"/>
        <w:rPr>
          <w:sz w:val="24"/>
          <w:szCs w:val="24"/>
        </w:rPr>
      </w:pPr>
      <w:r>
        <w:rPr>
          <w:sz w:val="24"/>
          <w:szCs w:val="24"/>
        </w:rPr>
        <w:t xml:space="preserve">The “Authorization Type” will be derived from the “Case Type” in LR2000 and the “Authorization Status” </w:t>
      </w:r>
      <w:r w:rsidR="00F363AB">
        <w:rPr>
          <w:sz w:val="24"/>
          <w:szCs w:val="24"/>
        </w:rPr>
        <w:t xml:space="preserve">shows as </w:t>
      </w:r>
      <w:r>
        <w:rPr>
          <w:sz w:val="24"/>
          <w:szCs w:val="24"/>
        </w:rPr>
        <w:t>“Active”.</w:t>
      </w:r>
    </w:p>
    <w:p w:rsidR="00EF4FB8" w:rsidRDefault="00EF4FB8" w:rsidP="0052691B">
      <w:pPr>
        <w:spacing w:after="0" w:line="240" w:lineRule="auto"/>
        <w:ind w:left="720"/>
        <w:rPr>
          <w:sz w:val="24"/>
          <w:szCs w:val="24"/>
        </w:rPr>
      </w:pPr>
    </w:p>
    <w:p w:rsidR="00AC4A8E" w:rsidRDefault="00AC4A8E" w:rsidP="00AC4A8E">
      <w:pPr>
        <w:spacing w:after="0" w:line="240" w:lineRule="auto"/>
        <w:ind w:left="720"/>
        <w:rPr>
          <w:sz w:val="24"/>
          <w:szCs w:val="24"/>
        </w:rPr>
      </w:pPr>
      <w:r>
        <w:rPr>
          <w:sz w:val="24"/>
          <w:szCs w:val="24"/>
        </w:rPr>
        <w:t>If this case has the same address as other authorizations, then add this authorization to the “Billing Association” by selecting the appropriate “Billing Assoc” from the drop-down.   The “Billing Association” address will print on the bill.</w:t>
      </w:r>
    </w:p>
    <w:p w:rsidR="00AC4A8E" w:rsidRDefault="00AC4A8E" w:rsidP="0052691B">
      <w:pPr>
        <w:spacing w:after="0" w:line="240" w:lineRule="auto"/>
        <w:ind w:left="720"/>
        <w:rPr>
          <w:sz w:val="24"/>
          <w:szCs w:val="24"/>
        </w:rPr>
      </w:pPr>
    </w:p>
    <w:p w:rsidR="00EF4FB8" w:rsidRDefault="00EF4FB8" w:rsidP="00EF4FB8">
      <w:pPr>
        <w:spacing w:after="0" w:line="240" w:lineRule="auto"/>
        <w:ind w:left="720"/>
        <w:rPr>
          <w:sz w:val="24"/>
          <w:szCs w:val="24"/>
        </w:rPr>
      </w:pPr>
      <w:r>
        <w:rPr>
          <w:sz w:val="24"/>
          <w:szCs w:val="24"/>
        </w:rPr>
        <w:t>If the payment for the bill is directed to another office other than your “admin office”, then select the appropriate office from the “Payment Center” drop-down.</w:t>
      </w:r>
    </w:p>
    <w:p w:rsidR="00EF4FB8" w:rsidRDefault="00EF4FB8" w:rsidP="0052691B">
      <w:pPr>
        <w:spacing w:after="0" w:line="240" w:lineRule="auto"/>
        <w:ind w:left="720"/>
        <w:rPr>
          <w:sz w:val="24"/>
          <w:szCs w:val="24"/>
        </w:rPr>
      </w:pPr>
    </w:p>
    <w:p w:rsidR="0052691B" w:rsidRDefault="0052691B" w:rsidP="0052691B">
      <w:pPr>
        <w:spacing w:after="0" w:line="240" w:lineRule="auto"/>
        <w:rPr>
          <w:sz w:val="24"/>
          <w:szCs w:val="24"/>
        </w:rPr>
      </w:pPr>
      <w:r>
        <w:rPr>
          <w:sz w:val="24"/>
          <w:szCs w:val="24"/>
        </w:rPr>
        <w:t>Miscellaneous Section (Optional entries):</w:t>
      </w:r>
    </w:p>
    <w:p w:rsidR="0052691B" w:rsidRPr="004842F2" w:rsidRDefault="0052691B" w:rsidP="0052691B">
      <w:pPr>
        <w:spacing w:after="0" w:line="240" w:lineRule="auto"/>
        <w:rPr>
          <w:sz w:val="24"/>
          <w:szCs w:val="24"/>
        </w:rPr>
      </w:pPr>
      <w:r>
        <w:rPr>
          <w:sz w:val="24"/>
          <w:szCs w:val="24"/>
        </w:rPr>
        <w:t>-</w:t>
      </w:r>
      <w:r w:rsidRPr="004842F2">
        <w:rPr>
          <w:sz w:val="24"/>
          <w:szCs w:val="24"/>
        </w:rPr>
        <w:t>You can add an “Attention” line to the billing address in this field.</w:t>
      </w:r>
    </w:p>
    <w:p w:rsidR="0052691B" w:rsidRDefault="0052691B" w:rsidP="0052691B">
      <w:pPr>
        <w:spacing w:after="0" w:line="240" w:lineRule="auto"/>
        <w:rPr>
          <w:sz w:val="24"/>
          <w:szCs w:val="24"/>
        </w:rPr>
      </w:pPr>
      <w:r>
        <w:rPr>
          <w:sz w:val="24"/>
          <w:szCs w:val="24"/>
        </w:rPr>
        <w:t>-You can enter the name of the authorized rep in this field but it does not print anywhere.  Info purposes only.</w:t>
      </w:r>
    </w:p>
    <w:p w:rsidR="004D714A" w:rsidRDefault="0052691B" w:rsidP="000D7AAA">
      <w:pPr>
        <w:spacing w:after="0" w:line="240" w:lineRule="auto"/>
        <w:rPr>
          <w:sz w:val="24"/>
          <w:szCs w:val="24"/>
        </w:rPr>
      </w:pPr>
      <w:r>
        <w:rPr>
          <w:sz w:val="24"/>
          <w:szCs w:val="24"/>
        </w:rPr>
        <w:t>-The Customer Ref # is the field you can use to note the “customer’s” identifier for the authorization.</w:t>
      </w:r>
      <w:r w:rsidR="00510FC1">
        <w:rPr>
          <w:sz w:val="24"/>
          <w:szCs w:val="24"/>
        </w:rPr>
        <w:t xml:space="preserve">  </w:t>
      </w:r>
      <w:r>
        <w:rPr>
          <w:sz w:val="24"/>
          <w:szCs w:val="24"/>
        </w:rPr>
        <w:t xml:space="preserve"> </w:t>
      </w:r>
      <w:r w:rsidR="004D714A">
        <w:rPr>
          <w:sz w:val="24"/>
          <w:szCs w:val="24"/>
        </w:rPr>
        <w:t>This reference field prints on the bill when populated.</w:t>
      </w:r>
    </w:p>
    <w:p w:rsidR="0052691B" w:rsidRDefault="004D714A" w:rsidP="000D7AAA">
      <w:pPr>
        <w:spacing w:after="0" w:line="240" w:lineRule="auto"/>
        <w:ind w:left="720"/>
        <w:rPr>
          <w:sz w:val="24"/>
          <w:szCs w:val="24"/>
        </w:rPr>
      </w:pPr>
      <w:r>
        <w:rPr>
          <w:sz w:val="24"/>
          <w:szCs w:val="24"/>
        </w:rPr>
        <w:t xml:space="preserve">Note: </w:t>
      </w:r>
      <w:r w:rsidR="0052691B">
        <w:rPr>
          <w:sz w:val="24"/>
          <w:szCs w:val="24"/>
        </w:rPr>
        <w:t xml:space="preserve">BLM serializes the authorizations for tracking purposes; many customers have their own </w:t>
      </w:r>
      <w:r w:rsidR="00510FC1">
        <w:rPr>
          <w:sz w:val="24"/>
          <w:szCs w:val="24"/>
        </w:rPr>
        <w:t xml:space="preserve">    </w:t>
      </w:r>
      <w:r w:rsidR="0052691B">
        <w:rPr>
          <w:sz w:val="24"/>
          <w:szCs w:val="24"/>
        </w:rPr>
        <w:t xml:space="preserve">identifier for tracking the authorization.   </w:t>
      </w:r>
    </w:p>
    <w:p w:rsidR="0052691B" w:rsidRDefault="0052691B" w:rsidP="0052691B">
      <w:pPr>
        <w:spacing w:after="0" w:line="240" w:lineRule="auto"/>
        <w:rPr>
          <w:sz w:val="24"/>
          <w:szCs w:val="24"/>
        </w:rPr>
      </w:pPr>
      <w:r>
        <w:rPr>
          <w:sz w:val="24"/>
          <w:szCs w:val="24"/>
        </w:rPr>
        <w:t>-The “Comment” and “undefined 1-3” fields are free form but do not print anywhere.  Info purposes only.</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Pr>
          <w:sz w:val="24"/>
          <w:szCs w:val="24"/>
        </w:rPr>
        <w:t xml:space="preserve">Click the “Create” Button and the “Land Distribution” screen comes up.  </w:t>
      </w:r>
    </w:p>
    <w:p w:rsidR="005227E8" w:rsidRDefault="005227E8" w:rsidP="0052691B">
      <w:pPr>
        <w:spacing w:after="0" w:line="240" w:lineRule="auto"/>
        <w:rPr>
          <w:sz w:val="24"/>
          <w:szCs w:val="24"/>
        </w:rPr>
      </w:pPr>
    </w:p>
    <w:p w:rsidR="005227E8" w:rsidRDefault="005227E8" w:rsidP="0052691B">
      <w:pPr>
        <w:spacing w:after="0" w:line="240" w:lineRule="auto"/>
        <w:rPr>
          <w:b/>
          <w:bCs/>
          <w:color w:val="FF5454"/>
        </w:rPr>
      </w:pPr>
      <w:r>
        <w:rPr>
          <w:b/>
          <w:bCs/>
          <w:color w:val="FF5454"/>
        </w:rPr>
        <w:t xml:space="preserve">Note: This “Distribution Error” message appears but will disappear once all the correct data is entered: </w:t>
      </w:r>
    </w:p>
    <w:p w:rsidR="005227E8" w:rsidRDefault="005227E8" w:rsidP="0052691B">
      <w:pPr>
        <w:spacing w:after="0" w:line="240" w:lineRule="auto"/>
        <w:rPr>
          <w:sz w:val="24"/>
          <w:szCs w:val="24"/>
        </w:rPr>
      </w:pPr>
      <w:r>
        <w:rPr>
          <w:b/>
          <w:bCs/>
          <w:color w:val="FF5454"/>
        </w:rPr>
        <w:t>“Please verify your Fund code, or correct the distribution for State/County</w:t>
      </w:r>
      <w:r w:rsidR="00FF78EB">
        <w:rPr>
          <w:b/>
          <w:bCs/>
          <w:color w:val="FF5454"/>
        </w:rPr>
        <w:t xml:space="preserve"> A</w:t>
      </w:r>
      <w:r>
        <w:rPr>
          <w:b/>
          <w:bCs/>
          <w:color w:val="FF5454"/>
        </w:rPr>
        <w:t>cres must be &gt; 0), and Admin Office(Acres % must sum to 100) for each Land Type specified.”</w:t>
      </w:r>
    </w:p>
    <w:p w:rsidR="00510FC1" w:rsidRDefault="00510FC1" w:rsidP="0052691B">
      <w:pPr>
        <w:spacing w:after="0" w:line="240" w:lineRule="auto"/>
        <w:rPr>
          <w:sz w:val="24"/>
          <w:szCs w:val="24"/>
        </w:rPr>
      </w:pPr>
    </w:p>
    <w:p w:rsidR="00510FC1" w:rsidRDefault="0052691B" w:rsidP="0052691B">
      <w:pPr>
        <w:spacing w:after="0" w:line="240" w:lineRule="auto"/>
        <w:rPr>
          <w:sz w:val="24"/>
          <w:szCs w:val="24"/>
        </w:rPr>
      </w:pPr>
      <w:r>
        <w:rPr>
          <w:sz w:val="24"/>
          <w:szCs w:val="24"/>
        </w:rPr>
        <w:t xml:space="preserve">Click on the “New Land Type”.   The “Case Type” for the authorization will determine the “Land Type” and will autofill these fields.  </w:t>
      </w:r>
    </w:p>
    <w:p w:rsidR="00510FC1" w:rsidRDefault="00510FC1" w:rsidP="0052691B">
      <w:pPr>
        <w:spacing w:after="0" w:line="240" w:lineRule="auto"/>
        <w:rPr>
          <w:sz w:val="24"/>
          <w:szCs w:val="24"/>
        </w:rPr>
      </w:pPr>
    </w:p>
    <w:p w:rsidR="0052691B" w:rsidRDefault="0052691B" w:rsidP="0052691B">
      <w:pPr>
        <w:spacing w:after="0" w:line="240" w:lineRule="auto"/>
        <w:rPr>
          <w:sz w:val="24"/>
          <w:szCs w:val="24"/>
        </w:rPr>
      </w:pPr>
      <w:r>
        <w:rPr>
          <w:sz w:val="24"/>
          <w:szCs w:val="24"/>
        </w:rPr>
        <w:t xml:space="preserve">However, if you are collecting rent for another Federal Agency, you must click </w:t>
      </w:r>
      <w:r w:rsidR="00510FC1">
        <w:rPr>
          <w:sz w:val="24"/>
          <w:szCs w:val="24"/>
        </w:rPr>
        <w:t xml:space="preserve">the down arrow on the “Land Type” field and select </w:t>
      </w:r>
      <w:r>
        <w:rPr>
          <w:sz w:val="24"/>
          <w:szCs w:val="24"/>
        </w:rPr>
        <w:t xml:space="preserve"> “Land Type 23 Miscellaneous Lands”</w:t>
      </w:r>
      <w:r w:rsidR="00510FC1">
        <w:rPr>
          <w:sz w:val="24"/>
          <w:szCs w:val="24"/>
        </w:rPr>
        <w:t xml:space="preserve"> (</w:t>
      </w:r>
      <w:r>
        <w:rPr>
          <w:sz w:val="24"/>
          <w:szCs w:val="24"/>
        </w:rPr>
        <w:t>the Land Types for other specific Federal Agencies are not active at this time</w:t>
      </w:r>
      <w:r w:rsidR="00510FC1">
        <w:rPr>
          <w:sz w:val="24"/>
          <w:szCs w:val="24"/>
        </w:rPr>
        <w:t>).   You can enter the applicable Federal Agency in the “Agency Subdivision Te</w:t>
      </w:r>
      <w:r w:rsidR="00001BB6">
        <w:rPr>
          <w:sz w:val="24"/>
          <w:szCs w:val="24"/>
        </w:rPr>
        <w:t>x</w:t>
      </w:r>
      <w:r w:rsidR="00510FC1">
        <w:rPr>
          <w:sz w:val="24"/>
          <w:szCs w:val="24"/>
        </w:rPr>
        <w:t>t”.  This field is for informational purposes only and does not print anywhere.</w:t>
      </w:r>
      <w:r>
        <w:rPr>
          <w:sz w:val="24"/>
          <w:szCs w:val="24"/>
        </w:rPr>
        <w:t xml:space="preserve"> </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Pr>
          <w:sz w:val="24"/>
          <w:szCs w:val="24"/>
        </w:rPr>
        <w:t xml:space="preserve">Once the “Land Type” fields are populated, click the “Create” button. </w:t>
      </w:r>
    </w:p>
    <w:p w:rsidR="0052691B" w:rsidRDefault="0052691B" w:rsidP="0052691B">
      <w:pPr>
        <w:spacing w:after="0" w:line="240" w:lineRule="auto"/>
        <w:rPr>
          <w:sz w:val="24"/>
          <w:szCs w:val="24"/>
        </w:rPr>
      </w:pPr>
    </w:p>
    <w:p w:rsidR="005227E8" w:rsidRDefault="0052691B" w:rsidP="0052691B">
      <w:pPr>
        <w:spacing w:after="0" w:line="240" w:lineRule="auto"/>
        <w:rPr>
          <w:sz w:val="24"/>
          <w:szCs w:val="24"/>
        </w:rPr>
      </w:pPr>
      <w:r>
        <w:rPr>
          <w:sz w:val="24"/>
          <w:szCs w:val="24"/>
        </w:rPr>
        <w:t xml:space="preserve"> The Land Distribution screen will “pop-up” so you can enter the State &amp; County Distribution.  </w:t>
      </w:r>
    </w:p>
    <w:p w:rsidR="000D7AAA" w:rsidRDefault="000D7AAA" w:rsidP="0052691B">
      <w:pPr>
        <w:spacing w:after="0" w:line="240" w:lineRule="auto"/>
        <w:rPr>
          <w:sz w:val="24"/>
          <w:szCs w:val="24"/>
        </w:rPr>
      </w:pPr>
      <w:r>
        <w:rPr>
          <w:sz w:val="24"/>
          <w:szCs w:val="24"/>
        </w:rPr>
        <w:lastRenderedPageBreak/>
        <w:t>-</w:t>
      </w:r>
      <w:r w:rsidR="0052691B">
        <w:rPr>
          <w:sz w:val="24"/>
          <w:szCs w:val="24"/>
        </w:rPr>
        <w:t xml:space="preserve">Click on the “New Distribution” button and the next screen will pop-up. </w:t>
      </w:r>
    </w:p>
    <w:p w:rsidR="000D7AAA" w:rsidRDefault="000D7AAA" w:rsidP="0052691B">
      <w:pPr>
        <w:spacing w:after="0" w:line="240" w:lineRule="auto"/>
        <w:rPr>
          <w:sz w:val="24"/>
          <w:szCs w:val="24"/>
        </w:rPr>
      </w:pPr>
      <w:r>
        <w:rPr>
          <w:sz w:val="24"/>
          <w:szCs w:val="24"/>
        </w:rPr>
        <w:t>- Select the “G</w:t>
      </w:r>
      <w:r w:rsidR="0052691B">
        <w:rPr>
          <w:sz w:val="24"/>
          <w:szCs w:val="24"/>
        </w:rPr>
        <w:t xml:space="preserve">eo </w:t>
      </w:r>
      <w:r>
        <w:rPr>
          <w:sz w:val="24"/>
          <w:szCs w:val="24"/>
        </w:rPr>
        <w:t>S</w:t>
      </w:r>
      <w:r w:rsidR="0052691B">
        <w:rPr>
          <w:sz w:val="24"/>
          <w:szCs w:val="24"/>
        </w:rPr>
        <w:t>tate</w:t>
      </w:r>
      <w:r>
        <w:rPr>
          <w:sz w:val="24"/>
          <w:szCs w:val="24"/>
        </w:rPr>
        <w:t>”</w:t>
      </w:r>
      <w:r w:rsidR="0052691B">
        <w:rPr>
          <w:sz w:val="24"/>
          <w:szCs w:val="24"/>
        </w:rPr>
        <w:t xml:space="preserve"> using the down</w:t>
      </w:r>
      <w:r>
        <w:rPr>
          <w:sz w:val="24"/>
          <w:szCs w:val="24"/>
        </w:rPr>
        <w:t xml:space="preserve"> arrow.</w:t>
      </w:r>
    </w:p>
    <w:p w:rsidR="000D7AAA" w:rsidRDefault="000D7AAA" w:rsidP="0052691B">
      <w:pPr>
        <w:spacing w:after="0" w:line="240" w:lineRule="auto"/>
        <w:rPr>
          <w:sz w:val="24"/>
          <w:szCs w:val="24"/>
        </w:rPr>
      </w:pPr>
      <w:r>
        <w:rPr>
          <w:sz w:val="24"/>
          <w:szCs w:val="24"/>
        </w:rPr>
        <w:t>-</w:t>
      </w:r>
      <w:r w:rsidR="0052691B">
        <w:rPr>
          <w:sz w:val="24"/>
          <w:szCs w:val="24"/>
        </w:rPr>
        <w:t xml:space="preserve"> </w:t>
      </w:r>
      <w:r>
        <w:rPr>
          <w:sz w:val="24"/>
          <w:szCs w:val="24"/>
        </w:rPr>
        <w:t>Select the “C</w:t>
      </w:r>
      <w:r w:rsidR="0052691B">
        <w:rPr>
          <w:sz w:val="24"/>
          <w:szCs w:val="24"/>
        </w:rPr>
        <w:t>ounty</w:t>
      </w:r>
      <w:r>
        <w:rPr>
          <w:sz w:val="24"/>
          <w:szCs w:val="24"/>
        </w:rPr>
        <w:t>” from the down arrow.</w:t>
      </w:r>
    </w:p>
    <w:p w:rsidR="000D7AAA" w:rsidRDefault="000D7AAA" w:rsidP="0052691B">
      <w:pPr>
        <w:spacing w:after="0" w:line="240" w:lineRule="auto"/>
        <w:rPr>
          <w:sz w:val="24"/>
          <w:szCs w:val="24"/>
        </w:rPr>
      </w:pPr>
      <w:r>
        <w:rPr>
          <w:sz w:val="24"/>
          <w:szCs w:val="24"/>
        </w:rPr>
        <w:t>- Enter the “Co</w:t>
      </w:r>
      <w:r w:rsidR="0052691B">
        <w:rPr>
          <w:sz w:val="24"/>
          <w:szCs w:val="24"/>
        </w:rPr>
        <w:t xml:space="preserve">unty </w:t>
      </w:r>
      <w:r>
        <w:rPr>
          <w:sz w:val="24"/>
          <w:szCs w:val="24"/>
        </w:rPr>
        <w:t>A</w:t>
      </w:r>
      <w:r w:rsidR="0052691B">
        <w:rPr>
          <w:sz w:val="24"/>
          <w:szCs w:val="24"/>
        </w:rPr>
        <w:t>cres</w:t>
      </w:r>
      <w:r>
        <w:rPr>
          <w:sz w:val="24"/>
          <w:szCs w:val="24"/>
        </w:rPr>
        <w:t>”</w:t>
      </w:r>
      <w:r w:rsidR="0052691B">
        <w:rPr>
          <w:sz w:val="24"/>
          <w:szCs w:val="24"/>
        </w:rPr>
        <w:t xml:space="preserve">.  </w:t>
      </w:r>
      <w:r>
        <w:rPr>
          <w:sz w:val="24"/>
          <w:szCs w:val="24"/>
        </w:rPr>
        <w:t>E</w:t>
      </w:r>
      <w:r w:rsidR="0052691B">
        <w:rPr>
          <w:sz w:val="24"/>
          <w:szCs w:val="24"/>
        </w:rPr>
        <w:t xml:space="preserve">nter acres to </w:t>
      </w:r>
      <w:r w:rsidR="00F363AB">
        <w:rPr>
          <w:sz w:val="24"/>
          <w:szCs w:val="24"/>
        </w:rPr>
        <w:t>three (</w:t>
      </w:r>
      <w:r w:rsidR="0052691B">
        <w:rPr>
          <w:sz w:val="24"/>
          <w:szCs w:val="24"/>
        </w:rPr>
        <w:t>3</w:t>
      </w:r>
      <w:r w:rsidR="00F363AB">
        <w:rPr>
          <w:sz w:val="24"/>
          <w:szCs w:val="24"/>
        </w:rPr>
        <w:t>)</w:t>
      </w:r>
      <w:r w:rsidR="0052691B">
        <w:rPr>
          <w:sz w:val="24"/>
          <w:szCs w:val="24"/>
        </w:rPr>
        <w:t xml:space="preserve"> decimal places; LRAM will round up to the nearest 10</w:t>
      </w:r>
      <w:r w:rsidR="0052691B" w:rsidRPr="009B6808">
        <w:rPr>
          <w:sz w:val="24"/>
          <w:szCs w:val="24"/>
          <w:vertAlign w:val="superscript"/>
        </w:rPr>
        <w:t>th</w:t>
      </w:r>
      <w:r w:rsidR="0052691B">
        <w:rPr>
          <w:sz w:val="24"/>
          <w:szCs w:val="24"/>
        </w:rPr>
        <w:t>.</w:t>
      </w:r>
    </w:p>
    <w:p w:rsidR="000D7AAA" w:rsidRDefault="000D7AAA" w:rsidP="0052691B">
      <w:pPr>
        <w:spacing w:after="0" w:line="240" w:lineRule="auto"/>
        <w:rPr>
          <w:sz w:val="24"/>
          <w:szCs w:val="24"/>
        </w:rPr>
      </w:pPr>
      <w:r>
        <w:rPr>
          <w:sz w:val="24"/>
          <w:szCs w:val="24"/>
        </w:rPr>
        <w:t>-</w:t>
      </w:r>
      <w:r w:rsidR="0052691B">
        <w:rPr>
          <w:sz w:val="24"/>
          <w:szCs w:val="24"/>
        </w:rPr>
        <w:t xml:space="preserve"> Click “Create”.  </w:t>
      </w:r>
    </w:p>
    <w:p w:rsidR="0052691B" w:rsidRDefault="0052691B" w:rsidP="0052691B">
      <w:pPr>
        <w:spacing w:after="0" w:line="240" w:lineRule="auto"/>
        <w:rPr>
          <w:sz w:val="24"/>
          <w:szCs w:val="24"/>
        </w:rPr>
      </w:pPr>
      <w:r>
        <w:rPr>
          <w:sz w:val="24"/>
          <w:szCs w:val="24"/>
        </w:rPr>
        <w:t xml:space="preserve"> To add another state(s) and/or county acres click the “New Distribution” button for each line entry and click “Create”.    </w:t>
      </w:r>
    </w:p>
    <w:p w:rsidR="0052691B" w:rsidRDefault="0052691B" w:rsidP="0052691B">
      <w:pPr>
        <w:spacing w:after="0" w:line="240" w:lineRule="auto"/>
        <w:rPr>
          <w:sz w:val="24"/>
          <w:szCs w:val="24"/>
        </w:rPr>
      </w:pPr>
    </w:p>
    <w:p w:rsidR="000D7AAA" w:rsidRDefault="0052691B" w:rsidP="0052691B">
      <w:pPr>
        <w:spacing w:after="0" w:line="240" w:lineRule="auto"/>
        <w:rPr>
          <w:sz w:val="24"/>
          <w:szCs w:val="24"/>
        </w:rPr>
      </w:pPr>
      <w:r>
        <w:rPr>
          <w:sz w:val="24"/>
          <w:szCs w:val="24"/>
        </w:rPr>
        <w:t>Click on “New Office”</w:t>
      </w:r>
      <w:r w:rsidR="000D7AAA">
        <w:rPr>
          <w:sz w:val="24"/>
          <w:szCs w:val="24"/>
        </w:rPr>
        <w:t xml:space="preserve">.  These </w:t>
      </w:r>
      <w:r>
        <w:rPr>
          <w:sz w:val="24"/>
          <w:szCs w:val="24"/>
        </w:rPr>
        <w:t xml:space="preserve">fields will default to </w:t>
      </w:r>
      <w:r w:rsidR="000D7AAA">
        <w:rPr>
          <w:sz w:val="24"/>
          <w:szCs w:val="24"/>
        </w:rPr>
        <w:t>the “</w:t>
      </w:r>
      <w:r>
        <w:rPr>
          <w:sz w:val="24"/>
          <w:szCs w:val="24"/>
        </w:rPr>
        <w:t>Admin State</w:t>
      </w:r>
      <w:r w:rsidR="000D7AAA">
        <w:rPr>
          <w:sz w:val="24"/>
          <w:szCs w:val="24"/>
        </w:rPr>
        <w:t>” and “</w:t>
      </w:r>
      <w:r>
        <w:rPr>
          <w:sz w:val="24"/>
          <w:szCs w:val="24"/>
        </w:rPr>
        <w:t>Admin Office</w:t>
      </w:r>
      <w:r w:rsidR="000D7AAA">
        <w:rPr>
          <w:sz w:val="24"/>
          <w:szCs w:val="24"/>
        </w:rPr>
        <w:t>” for this case</w:t>
      </w:r>
    </w:p>
    <w:p w:rsidR="000D7AAA" w:rsidRDefault="000D7AAA" w:rsidP="0052691B">
      <w:pPr>
        <w:spacing w:after="0" w:line="240" w:lineRule="auto"/>
        <w:rPr>
          <w:sz w:val="24"/>
          <w:szCs w:val="24"/>
        </w:rPr>
      </w:pPr>
    </w:p>
    <w:p w:rsidR="0052691B" w:rsidRDefault="0052691B" w:rsidP="0052691B">
      <w:pPr>
        <w:spacing w:after="0" w:line="240" w:lineRule="auto"/>
        <w:rPr>
          <w:sz w:val="24"/>
          <w:szCs w:val="24"/>
        </w:rPr>
      </w:pPr>
      <w:r>
        <w:rPr>
          <w:sz w:val="24"/>
          <w:szCs w:val="24"/>
        </w:rPr>
        <w:t xml:space="preserve">Click “Create”. </w:t>
      </w:r>
    </w:p>
    <w:p w:rsidR="00F363AB" w:rsidRDefault="00F363AB" w:rsidP="0052691B">
      <w:pPr>
        <w:spacing w:after="0" w:line="240" w:lineRule="auto"/>
        <w:rPr>
          <w:sz w:val="24"/>
          <w:szCs w:val="24"/>
        </w:rPr>
      </w:pPr>
    </w:p>
    <w:p w:rsidR="00A74559" w:rsidRDefault="00F363AB" w:rsidP="0052691B">
      <w:pPr>
        <w:spacing w:after="0" w:line="240" w:lineRule="auto"/>
        <w:rPr>
          <w:sz w:val="24"/>
          <w:szCs w:val="24"/>
        </w:rPr>
      </w:pPr>
      <w:r>
        <w:rPr>
          <w:sz w:val="24"/>
          <w:szCs w:val="24"/>
        </w:rPr>
        <w:t xml:space="preserve">Note:  If all the Land Distribution </w:t>
      </w:r>
      <w:r w:rsidR="009739EE">
        <w:rPr>
          <w:sz w:val="24"/>
          <w:szCs w:val="24"/>
        </w:rPr>
        <w:t>data is entered and entered correctly, then the red “Distribution Error”</w:t>
      </w:r>
    </w:p>
    <w:p w:rsidR="00F363AB" w:rsidRDefault="009739EE" w:rsidP="0052691B">
      <w:pPr>
        <w:spacing w:after="0" w:line="240" w:lineRule="auto"/>
        <w:rPr>
          <w:sz w:val="24"/>
          <w:szCs w:val="24"/>
        </w:rPr>
      </w:pPr>
      <w:r>
        <w:rPr>
          <w:sz w:val="24"/>
          <w:szCs w:val="24"/>
        </w:rPr>
        <w:t xml:space="preserve">message no longer shows.  </w:t>
      </w:r>
      <w:r w:rsidR="00F363AB">
        <w:rPr>
          <w:sz w:val="24"/>
          <w:szCs w:val="24"/>
        </w:rPr>
        <w:t xml:space="preserve"> </w:t>
      </w:r>
    </w:p>
    <w:p w:rsidR="0052691B" w:rsidRDefault="0052691B" w:rsidP="0052691B">
      <w:pPr>
        <w:spacing w:after="0" w:line="240" w:lineRule="auto"/>
        <w:rPr>
          <w:sz w:val="24"/>
          <w:szCs w:val="24"/>
        </w:rPr>
      </w:pPr>
    </w:p>
    <w:p w:rsidR="00001BB6" w:rsidRDefault="0052691B" w:rsidP="0052691B">
      <w:pPr>
        <w:spacing w:after="0" w:line="240" w:lineRule="auto"/>
        <w:rPr>
          <w:sz w:val="24"/>
          <w:szCs w:val="24"/>
        </w:rPr>
      </w:pPr>
      <w:r>
        <w:rPr>
          <w:sz w:val="24"/>
          <w:szCs w:val="24"/>
        </w:rPr>
        <w:t>Click “Cancel”</w:t>
      </w:r>
      <w:r w:rsidR="000D7AAA">
        <w:rPr>
          <w:sz w:val="24"/>
          <w:szCs w:val="24"/>
        </w:rPr>
        <w:t xml:space="preserve">.   </w:t>
      </w:r>
      <w:r w:rsidR="00001BB6">
        <w:rPr>
          <w:sz w:val="24"/>
          <w:szCs w:val="24"/>
        </w:rPr>
        <w:t>(Note: Cancel means back to previous screen.)</w:t>
      </w:r>
    </w:p>
    <w:p w:rsidR="0052691B" w:rsidRDefault="000D7AAA" w:rsidP="0052691B">
      <w:pPr>
        <w:spacing w:after="0" w:line="240" w:lineRule="auto"/>
        <w:rPr>
          <w:sz w:val="24"/>
          <w:szCs w:val="24"/>
        </w:rPr>
      </w:pPr>
      <w:r>
        <w:rPr>
          <w:sz w:val="24"/>
          <w:szCs w:val="24"/>
        </w:rPr>
        <w:t>Now you have created the “Authorization Record” in LRAM.</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sidRPr="009B6808">
        <w:rPr>
          <w:b/>
          <w:sz w:val="24"/>
          <w:szCs w:val="24"/>
        </w:rPr>
        <w:t xml:space="preserve">Slide </w:t>
      </w:r>
      <w:r>
        <w:rPr>
          <w:b/>
          <w:sz w:val="24"/>
          <w:szCs w:val="24"/>
        </w:rPr>
        <w:t>6</w:t>
      </w:r>
      <w:r w:rsidR="00E076E1">
        <w:rPr>
          <w:sz w:val="24"/>
          <w:szCs w:val="24"/>
        </w:rPr>
        <w:t xml:space="preserve">: </w:t>
      </w:r>
      <w:r w:rsidRPr="008175C7">
        <w:rPr>
          <w:b/>
          <w:sz w:val="24"/>
          <w:szCs w:val="24"/>
        </w:rPr>
        <w:t>Conclusion</w:t>
      </w:r>
    </w:p>
    <w:p w:rsidR="0052691B" w:rsidRDefault="0052691B" w:rsidP="0052691B">
      <w:pPr>
        <w:spacing w:after="0" w:line="240" w:lineRule="auto"/>
        <w:rPr>
          <w:sz w:val="24"/>
          <w:szCs w:val="24"/>
        </w:rPr>
      </w:pPr>
    </w:p>
    <w:p w:rsidR="0052691B" w:rsidRDefault="0052691B" w:rsidP="0052691B">
      <w:pPr>
        <w:spacing w:after="0" w:line="240" w:lineRule="auto"/>
        <w:rPr>
          <w:sz w:val="24"/>
          <w:szCs w:val="24"/>
        </w:rPr>
      </w:pPr>
      <w:r w:rsidRPr="009B6808">
        <w:rPr>
          <w:sz w:val="24"/>
          <w:szCs w:val="24"/>
        </w:rPr>
        <w:t>The purpose of this video</w:t>
      </w:r>
      <w:r>
        <w:rPr>
          <w:sz w:val="24"/>
          <w:szCs w:val="24"/>
        </w:rPr>
        <w:t xml:space="preserve"> was to show step by step how to create a record in LRAM for an Authorization when billing for cost recovery fees, rent</w:t>
      </w:r>
      <w:r w:rsidR="000D7AAA">
        <w:rPr>
          <w:sz w:val="24"/>
          <w:szCs w:val="24"/>
        </w:rPr>
        <w:t>,</w:t>
      </w:r>
      <w:r>
        <w:rPr>
          <w:sz w:val="24"/>
          <w:szCs w:val="24"/>
        </w:rPr>
        <w:t xml:space="preserve"> MW capacity fees</w:t>
      </w:r>
      <w:r w:rsidR="000D7AAA">
        <w:rPr>
          <w:sz w:val="24"/>
          <w:szCs w:val="24"/>
        </w:rPr>
        <w:t xml:space="preserve"> or barrel fees.</w:t>
      </w:r>
    </w:p>
    <w:p w:rsidR="0052691B" w:rsidRDefault="0052691B" w:rsidP="0052691B">
      <w:pPr>
        <w:spacing w:after="0" w:line="240" w:lineRule="auto"/>
        <w:rPr>
          <w:sz w:val="24"/>
          <w:szCs w:val="24"/>
        </w:rPr>
      </w:pPr>
    </w:p>
    <w:p w:rsidR="0052691B" w:rsidRDefault="0052691B" w:rsidP="0052691B">
      <w:r>
        <w:rPr>
          <w:sz w:val="24"/>
          <w:szCs w:val="24"/>
        </w:rPr>
        <w:t xml:space="preserve">Now that you know how to create the record in LRAM for an Authorization, I will show you how to create a Courtesy Statement (CS). </w:t>
      </w:r>
    </w:p>
    <w:p w:rsidR="00D722B0" w:rsidRDefault="00D722B0"/>
    <w:sectPr w:rsidR="00D722B0" w:rsidSect="007C57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1B"/>
    <w:rsid w:val="00001BB6"/>
    <w:rsid w:val="000D7AAA"/>
    <w:rsid w:val="00112100"/>
    <w:rsid w:val="004D714A"/>
    <w:rsid w:val="00510FC1"/>
    <w:rsid w:val="005227E8"/>
    <w:rsid w:val="0052691B"/>
    <w:rsid w:val="00756296"/>
    <w:rsid w:val="00817D6B"/>
    <w:rsid w:val="009739EE"/>
    <w:rsid w:val="00A74559"/>
    <w:rsid w:val="00AC4A8E"/>
    <w:rsid w:val="00D722B0"/>
    <w:rsid w:val="00E076E1"/>
    <w:rsid w:val="00EF4FB8"/>
    <w:rsid w:val="00F363AB"/>
    <w:rsid w:val="00FD594D"/>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40FC9-233C-47B4-9C9A-7489EBF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91B"/>
    <w:rPr>
      <w:color w:val="0563C1" w:themeColor="hyperlink"/>
      <w:u w:val="single"/>
    </w:rPr>
  </w:style>
  <w:style w:type="paragraph" w:styleId="BalloonText">
    <w:name w:val="Balloon Text"/>
    <w:basedOn w:val="Normal"/>
    <w:link w:val="BalloonTextChar"/>
    <w:uiPriority w:val="99"/>
    <w:semiHidden/>
    <w:unhideWhenUsed/>
    <w:rsid w:val="00526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bass.blm.doi.net:8601/bass2/login.do?dispatch=prepar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Pherigo, Virginia E</dc:creator>
  <cp:keywords/>
  <dc:description/>
  <cp:lastModifiedBy>Kinslow, Kerry D</cp:lastModifiedBy>
  <cp:revision>2</cp:revision>
  <dcterms:created xsi:type="dcterms:W3CDTF">2019-09-03T15:55:00Z</dcterms:created>
  <dcterms:modified xsi:type="dcterms:W3CDTF">2019-09-03T15:55:00Z</dcterms:modified>
</cp:coreProperties>
</file>