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aps/>
          <w:lang w:eastAsia="en-US"/>
        </w:rPr>
        <w:id w:val="2014022416"/>
        <w:docPartObj>
          <w:docPartGallery w:val="Cover Pages"/>
          <w:docPartUnique/>
        </w:docPartObj>
      </w:sdtPr>
      <w:sdtEndPr>
        <w:rPr>
          <w:rFonts w:asciiTheme="minorHAnsi" w:eastAsiaTheme="minorHAnsi" w:hAnsiTheme="minorHAnsi" w:cstheme="minorBidi"/>
          <w:b/>
          <w:caps w:val="0"/>
        </w:rPr>
      </w:sdtEndPr>
      <w:sdtContent>
        <w:tbl>
          <w:tblPr>
            <w:tblW w:w="5000" w:type="pct"/>
            <w:jc w:val="center"/>
            <w:tblLook w:val="04A0" w:firstRow="1" w:lastRow="0" w:firstColumn="1" w:lastColumn="0" w:noHBand="0" w:noVBand="1"/>
          </w:tblPr>
          <w:tblGrid>
            <w:gridCol w:w="10080"/>
          </w:tblGrid>
          <w:tr w:rsidR="002F6705">
            <w:trPr>
              <w:trHeight w:val="2880"/>
              <w:jc w:val="center"/>
            </w:trPr>
            <w:tc>
              <w:tcPr>
                <w:tcW w:w="5000" w:type="pct"/>
              </w:tcPr>
              <w:p w:rsidR="002F6705" w:rsidRDefault="002F6705" w:rsidP="002F6705">
                <w:pPr>
                  <w:pStyle w:val="NoSpacing"/>
                  <w:rPr>
                    <w:rFonts w:asciiTheme="majorHAnsi" w:eastAsiaTheme="majorEastAsia" w:hAnsiTheme="majorHAnsi" w:cstheme="majorBidi"/>
                    <w:caps/>
                  </w:rPr>
                </w:pPr>
              </w:p>
            </w:tc>
          </w:tr>
          <w:tr w:rsidR="002F6705">
            <w:trPr>
              <w:trHeight w:val="1440"/>
              <w:jc w:val="center"/>
            </w:trPr>
            <w:sdt>
              <w:sdtPr>
                <w:rPr>
                  <w:rFonts w:asciiTheme="majorHAnsi" w:eastAsiaTheme="majorEastAsia" w:hAnsiTheme="majorHAnsi" w:cstheme="majorBidi"/>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F6705" w:rsidRDefault="009F0307" w:rsidP="002F6705">
                    <w:pPr>
                      <w:pStyle w:val="NoSpacing"/>
                      <w:jc w:val="center"/>
                      <w:rPr>
                        <w:rFonts w:asciiTheme="majorHAnsi" w:eastAsiaTheme="majorEastAsia" w:hAnsiTheme="majorHAnsi" w:cstheme="majorBidi"/>
                        <w:sz w:val="80"/>
                        <w:szCs w:val="80"/>
                      </w:rPr>
                    </w:pPr>
                    <w:r w:rsidRPr="002F6705">
                      <w:rPr>
                        <w:rFonts w:asciiTheme="majorHAnsi" w:eastAsiaTheme="majorEastAsia" w:hAnsiTheme="majorHAnsi" w:cstheme="majorBidi"/>
                        <w:sz w:val="72"/>
                        <w:szCs w:val="72"/>
                      </w:rPr>
                      <w:t>Roadmap for Military Land Withdrawal Extension</w:t>
                    </w:r>
                    <w:r>
                      <w:rPr>
                        <w:rFonts w:asciiTheme="majorHAnsi" w:eastAsiaTheme="majorEastAsia" w:hAnsiTheme="majorHAnsi" w:cstheme="majorBidi"/>
                        <w:sz w:val="72"/>
                        <w:szCs w:val="72"/>
                      </w:rPr>
                      <w:t>s</w:t>
                    </w:r>
                    <w:r w:rsidRPr="002F6705">
                      <w:rPr>
                        <w:rFonts w:asciiTheme="majorHAnsi" w:eastAsiaTheme="majorEastAsia" w:hAnsiTheme="majorHAnsi" w:cstheme="majorBidi"/>
                        <w:sz w:val="72"/>
                        <w:szCs w:val="72"/>
                      </w:rPr>
                      <w:t xml:space="preserve"> Over 5,000 Acres</w:t>
                    </w:r>
                    <w:r w:rsidR="00640CA2">
                      <w:rPr>
                        <w:rFonts w:asciiTheme="majorHAnsi" w:eastAsiaTheme="majorEastAsia" w:hAnsiTheme="majorHAnsi" w:cstheme="majorBidi"/>
                        <w:sz w:val="72"/>
                        <w:szCs w:val="72"/>
                      </w:rPr>
                      <w:t xml:space="preserve"> Requiring Congressional Action</w:t>
                    </w:r>
                  </w:p>
                </w:tc>
              </w:sdtContent>
            </w:sdt>
          </w:tr>
          <w:tr w:rsidR="002F6705">
            <w:trPr>
              <w:trHeight w:val="360"/>
              <w:jc w:val="center"/>
            </w:trPr>
            <w:tc>
              <w:tcPr>
                <w:tcW w:w="5000" w:type="pct"/>
                <w:vAlign w:val="center"/>
              </w:tcPr>
              <w:p w:rsidR="002F6705" w:rsidRDefault="002F6705">
                <w:pPr>
                  <w:pStyle w:val="NoSpacing"/>
                  <w:jc w:val="center"/>
                </w:pPr>
              </w:p>
            </w:tc>
          </w:tr>
          <w:tr w:rsidR="002F6705" w:rsidTr="002F6705">
            <w:trPr>
              <w:trHeight w:val="1773"/>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2F6705" w:rsidRDefault="00765A78">
                    <w:pPr>
                      <w:pStyle w:val="NoSpacing"/>
                      <w:jc w:val="center"/>
                      <w:rPr>
                        <w:b/>
                        <w:bCs/>
                      </w:rPr>
                    </w:pPr>
                    <w:r w:rsidRPr="002F6705">
                      <w:rPr>
                        <w:b/>
                        <w:bCs/>
                        <w:sz w:val="32"/>
                        <w:szCs w:val="32"/>
                      </w:rPr>
                      <w:t>Prepared for the Air Force</w:t>
                    </w:r>
                    <w:r>
                      <w:rPr>
                        <w:b/>
                        <w:bCs/>
                        <w:sz w:val="32"/>
                        <w:szCs w:val="32"/>
                      </w:rPr>
                      <w:t>,</w:t>
                    </w:r>
                    <w:r w:rsidRPr="002F6705">
                      <w:rPr>
                        <w:b/>
                        <w:bCs/>
                        <w:sz w:val="32"/>
                        <w:szCs w:val="32"/>
                      </w:rPr>
                      <w:t xml:space="preserve"> Office of the Deputy Assistant Secretary                                                                            for Environment, Safety, and Occupational Health (SAF/IEE)</w:t>
                    </w:r>
                  </w:p>
                </w:tc>
              </w:sdtContent>
            </w:sdt>
          </w:tr>
          <w:tr w:rsidR="002F6705" w:rsidTr="002F6705">
            <w:trPr>
              <w:trHeight w:val="891"/>
              <w:jc w:val="center"/>
            </w:trPr>
            <w:tc>
              <w:tcPr>
                <w:tcW w:w="5000" w:type="pct"/>
                <w:vAlign w:val="center"/>
              </w:tcPr>
              <w:p w:rsidR="002F6705" w:rsidRDefault="00005862" w:rsidP="00835F56">
                <w:pPr>
                  <w:pStyle w:val="NoSpacing"/>
                  <w:jc w:val="center"/>
                  <w:rPr>
                    <w:b/>
                    <w:bCs/>
                  </w:rPr>
                </w:pPr>
                <w:r>
                  <w:rPr>
                    <w:b/>
                    <w:bCs/>
                    <w:sz w:val="28"/>
                    <w:szCs w:val="28"/>
                  </w:rPr>
                  <w:t xml:space="preserve">October </w:t>
                </w:r>
                <w:r w:rsidR="00835F56">
                  <w:rPr>
                    <w:b/>
                    <w:bCs/>
                    <w:sz w:val="28"/>
                    <w:szCs w:val="28"/>
                  </w:rPr>
                  <w:t>25</w:t>
                </w:r>
                <w:r w:rsidR="002F6705" w:rsidRPr="002F6705">
                  <w:rPr>
                    <w:b/>
                    <w:bCs/>
                    <w:sz w:val="28"/>
                    <w:szCs w:val="28"/>
                  </w:rPr>
                  <w:t>, 2013</w:t>
                </w:r>
              </w:p>
            </w:tc>
          </w:tr>
        </w:tbl>
        <w:p w:rsidR="002F6705" w:rsidRDefault="002F6705"/>
        <w:p w:rsidR="002F6705" w:rsidRDefault="002F6705"/>
        <w:p w:rsidR="002F6705" w:rsidRDefault="002F6705"/>
        <w:p w:rsidR="009137D8" w:rsidRDefault="009137D8">
          <w:pPr>
            <w:rPr>
              <w:b/>
            </w:rPr>
          </w:pPr>
        </w:p>
        <w:p w:rsidR="009137D8" w:rsidRDefault="009137D8">
          <w:pPr>
            <w:rPr>
              <w:b/>
            </w:rPr>
          </w:pPr>
        </w:p>
        <w:p w:rsidR="009137D8" w:rsidRDefault="009137D8">
          <w:pPr>
            <w:rPr>
              <w:b/>
            </w:rPr>
          </w:pPr>
        </w:p>
        <w:p w:rsidR="009137D8" w:rsidRDefault="009137D8">
          <w:pPr>
            <w:rPr>
              <w:b/>
            </w:rPr>
          </w:pPr>
        </w:p>
        <w:p w:rsidR="009137D8" w:rsidRDefault="009137D8">
          <w:pPr>
            <w:rPr>
              <w:b/>
            </w:rPr>
          </w:pPr>
        </w:p>
        <w:p w:rsidR="009137D8" w:rsidRDefault="009137D8">
          <w:pP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9137D8" w:rsidRDefault="009137D8" w:rsidP="009137D8">
          <w:pPr>
            <w:jc w:val="center"/>
            <w:rPr>
              <w:b/>
            </w:rPr>
          </w:pPr>
        </w:p>
        <w:p w:rsidR="002F6705" w:rsidRDefault="00F97F91" w:rsidP="009137D8">
          <w:pPr>
            <w:jc w:val="center"/>
            <w:rPr>
              <w:b/>
            </w:rPr>
          </w:pPr>
          <w:r w:rsidRPr="00F97F91">
            <w:t>This page left intentionally blank.</w:t>
          </w:r>
          <w:r w:rsidR="002F6705">
            <w:rPr>
              <w:b/>
            </w:rPr>
            <w:br w:type="page"/>
          </w:r>
        </w:p>
      </w:sdtContent>
    </w:sdt>
    <w:p w:rsidR="004178B8" w:rsidRPr="00D0728E" w:rsidRDefault="009F0307" w:rsidP="004178B8">
      <w:pPr>
        <w:spacing w:after="0" w:line="240" w:lineRule="auto"/>
        <w:jc w:val="center"/>
        <w:rPr>
          <w:b/>
          <w:sz w:val="28"/>
          <w:szCs w:val="28"/>
        </w:rPr>
      </w:pPr>
      <w:r>
        <w:rPr>
          <w:b/>
          <w:sz w:val="28"/>
          <w:szCs w:val="28"/>
        </w:rPr>
        <w:lastRenderedPageBreak/>
        <w:t xml:space="preserve">ROADMAP FOR </w:t>
      </w:r>
      <w:r w:rsidR="004178B8" w:rsidRPr="00D0728E">
        <w:rPr>
          <w:b/>
          <w:sz w:val="28"/>
          <w:szCs w:val="28"/>
        </w:rPr>
        <w:t>MILITARY LAND WITHDRAWAL EXTENSION</w:t>
      </w:r>
      <w:r>
        <w:rPr>
          <w:b/>
          <w:sz w:val="28"/>
          <w:szCs w:val="28"/>
        </w:rPr>
        <w:t>S</w:t>
      </w:r>
      <w:r w:rsidR="004178B8" w:rsidRPr="00D0728E">
        <w:rPr>
          <w:b/>
          <w:sz w:val="28"/>
          <w:szCs w:val="28"/>
        </w:rPr>
        <w:t xml:space="preserve"> </w:t>
      </w:r>
      <w:r>
        <w:rPr>
          <w:b/>
          <w:sz w:val="28"/>
          <w:szCs w:val="28"/>
        </w:rPr>
        <w:t>OVER 5,000 ACRES</w:t>
      </w:r>
      <w:r w:rsidR="00640CA2">
        <w:rPr>
          <w:b/>
          <w:sz w:val="28"/>
          <w:szCs w:val="28"/>
        </w:rPr>
        <w:t xml:space="preserve"> REQUIRING CONGRESSIONAL ACTION</w:t>
      </w:r>
      <w:r w:rsidR="005D5BC3">
        <w:rPr>
          <w:b/>
          <w:sz w:val="28"/>
          <w:szCs w:val="28"/>
        </w:rPr>
        <w:t xml:space="preserve"> </w:t>
      </w:r>
    </w:p>
    <w:p w:rsidR="004178B8" w:rsidRPr="00220763" w:rsidRDefault="004178B8" w:rsidP="004178B8">
      <w:pPr>
        <w:spacing w:after="0" w:line="240" w:lineRule="auto"/>
        <w:jc w:val="center"/>
        <w:rPr>
          <w:b/>
        </w:rPr>
      </w:pPr>
    </w:p>
    <w:p w:rsidR="004178B8" w:rsidRPr="00D0728E" w:rsidRDefault="004178B8" w:rsidP="00F83B50">
      <w:pPr>
        <w:tabs>
          <w:tab w:val="right" w:pos="10080"/>
        </w:tabs>
        <w:spacing w:before="120" w:after="120"/>
        <w:rPr>
          <w:b/>
          <w:sz w:val="24"/>
          <w:szCs w:val="24"/>
        </w:rPr>
      </w:pPr>
      <w:r w:rsidRPr="00D0728E">
        <w:rPr>
          <w:b/>
          <w:sz w:val="24"/>
          <w:szCs w:val="24"/>
        </w:rPr>
        <w:t>Introduction</w:t>
      </w:r>
      <w:r w:rsidR="00EC3284">
        <w:rPr>
          <w:b/>
          <w:sz w:val="24"/>
          <w:szCs w:val="24"/>
        </w:rPr>
        <w:tab/>
      </w:r>
    </w:p>
    <w:p w:rsidR="004178B8" w:rsidRPr="00473501" w:rsidRDefault="004178B8" w:rsidP="004178B8">
      <w:pPr>
        <w:spacing w:before="120" w:after="120"/>
        <w:rPr>
          <w:sz w:val="24"/>
          <w:szCs w:val="24"/>
        </w:rPr>
      </w:pPr>
      <w:r w:rsidRPr="00473501">
        <w:rPr>
          <w:sz w:val="24"/>
          <w:szCs w:val="24"/>
        </w:rPr>
        <w:t xml:space="preserve">The purpose of the Military Land Withdrawal Extension Roadmap (Roadmap) is to provide Air Force and Department of </w:t>
      </w:r>
      <w:r w:rsidR="009F0307">
        <w:rPr>
          <w:sz w:val="24"/>
          <w:szCs w:val="24"/>
        </w:rPr>
        <w:t xml:space="preserve">the </w:t>
      </w:r>
      <w:r w:rsidRPr="00473501">
        <w:rPr>
          <w:sz w:val="24"/>
          <w:szCs w:val="24"/>
        </w:rPr>
        <w:t xml:space="preserve">Interior (DOI) personnel with a clear, concise, common-sense approach that </w:t>
      </w:r>
      <w:r w:rsidR="009F0307">
        <w:rPr>
          <w:sz w:val="24"/>
          <w:szCs w:val="24"/>
        </w:rPr>
        <w:t>outlines</w:t>
      </w:r>
      <w:r w:rsidRPr="00473501">
        <w:rPr>
          <w:sz w:val="24"/>
          <w:szCs w:val="24"/>
        </w:rPr>
        <w:t xml:space="preserve"> the process required for extension of withdrawn military lands</w:t>
      </w:r>
      <w:r w:rsidR="009F0307">
        <w:rPr>
          <w:sz w:val="24"/>
          <w:szCs w:val="24"/>
        </w:rPr>
        <w:t xml:space="preserve"> over 5,000 acres</w:t>
      </w:r>
      <w:r w:rsidR="00640CA2">
        <w:rPr>
          <w:sz w:val="24"/>
          <w:szCs w:val="24"/>
        </w:rPr>
        <w:t xml:space="preserve"> that require Congressional action</w:t>
      </w:r>
      <w:r w:rsidR="009F0307">
        <w:rPr>
          <w:sz w:val="24"/>
          <w:szCs w:val="24"/>
        </w:rPr>
        <w:t>.</w:t>
      </w:r>
      <w:r w:rsidRPr="00473501">
        <w:rPr>
          <w:sz w:val="24"/>
          <w:szCs w:val="24"/>
        </w:rPr>
        <w:t xml:space="preserve"> </w:t>
      </w:r>
      <w:r w:rsidR="00AC4CE5">
        <w:rPr>
          <w:sz w:val="24"/>
          <w:szCs w:val="24"/>
        </w:rPr>
        <w:t xml:space="preserve"> </w:t>
      </w:r>
      <w:r w:rsidRPr="00473501">
        <w:rPr>
          <w:sz w:val="24"/>
          <w:szCs w:val="24"/>
        </w:rPr>
        <w:t>The Roadmap</w:t>
      </w:r>
      <w:r w:rsidR="00A41E57" w:rsidRPr="00473501">
        <w:rPr>
          <w:sz w:val="24"/>
          <w:szCs w:val="24"/>
        </w:rPr>
        <w:t xml:space="preserve"> and supporting Appendi</w:t>
      </w:r>
      <w:r w:rsidR="00BB3271">
        <w:rPr>
          <w:sz w:val="24"/>
          <w:szCs w:val="24"/>
        </w:rPr>
        <w:t>ces</w:t>
      </w:r>
      <w:r w:rsidR="00D0728E" w:rsidRPr="00473501">
        <w:rPr>
          <w:sz w:val="24"/>
          <w:szCs w:val="24"/>
        </w:rPr>
        <w:t xml:space="preserve"> are </w:t>
      </w:r>
      <w:r w:rsidRPr="00473501">
        <w:rPr>
          <w:sz w:val="24"/>
          <w:szCs w:val="24"/>
        </w:rPr>
        <w:t xml:space="preserve">designed to </w:t>
      </w:r>
      <w:r w:rsidR="002F6705" w:rsidRPr="00473501">
        <w:rPr>
          <w:sz w:val="24"/>
          <w:szCs w:val="24"/>
        </w:rPr>
        <w:t>illustrate</w:t>
      </w:r>
      <w:r w:rsidRPr="00473501">
        <w:rPr>
          <w:sz w:val="24"/>
          <w:szCs w:val="24"/>
        </w:rPr>
        <w:t xml:space="preserve"> the steps required by each agency during the multi-year process</w:t>
      </w:r>
      <w:r w:rsidR="009F0307">
        <w:rPr>
          <w:sz w:val="24"/>
          <w:szCs w:val="24"/>
        </w:rPr>
        <w:t xml:space="preserve"> of preparing for legislative action to extend the withdrawal</w:t>
      </w:r>
      <w:r w:rsidRPr="00473501">
        <w:rPr>
          <w:sz w:val="24"/>
          <w:szCs w:val="24"/>
        </w:rPr>
        <w:t xml:space="preserve">.  Details of the </w:t>
      </w:r>
      <w:r w:rsidR="002F6705" w:rsidRPr="00473501">
        <w:rPr>
          <w:sz w:val="24"/>
          <w:szCs w:val="24"/>
        </w:rPr>
        <w:t>Roadmap</w:t>
      </w:r>
      <w:r w:rsidRPr="00473501">
        <w:rPr>
          <w:sz w:val="24"/>
          <w:szCs w:val="24"/>
        </w:rPr>
        <w:t xml:space="preserve"> include, but are </w:t>
      </w:r>
      <w:r w:rsidR="008F0A60" w:rsidRPr="00473501">
        <w:rPr>
          <w:sz w:val="24"/>
          <w:szCs w:val="24"/>
        </w:rPr>
        <w:t xml:space="preserve">not </w:t>
      </w:r>
      <w:r w:rsidRPr="00473501">
        <w:rPr>
          <w:sz w:val="24"/>
          <w:szCs w:val="24"/>
        </w:rPr>
        <w:t>limited to:</w:t>
      </w:r>
    </w:p>
    <w:p w:rsidR="004178B8" w:rsidRPr="00473501" w:rsidRDefault="004178B8" w:rsidP="004178B8">
      <w:pPr>
        <w:pStyle w:val="ListParagraph"/>
        <w:numPr>
          <w:ilvl w:val="0"/>
          <w:numId w:val="11"/>
        </w:numPr>
        <w:spacing w:before="120" w:after="120"/>
        <w:rPr>
          <w:sz w:val="24"/>
          <w:szCs w:val="24"/>
        </w:rPr>
      </w:pPr>
      <w:r w:rsidRPr="00473501">
        <w:rPr>
          <w:sz w:val="24"/>
          <w:szCs w:val="24"/>
        </w:rPr>
        <w:t xml:space="preserve">A timeline of the major steps required for the withdrawal process </w:t>
      </w:r>
    </w:p>
    <w:p w:rsidR="004178B8" w:rsidRPr="00473501" w:rsidRDefault="004178B8" w:rsidP="004178B8">
      <w:pPr>
        <w:pStyle w:val="ListParagraph"/>
        <w:numPr>
          <w:ilvl w:val="0"/>
          <w:numId w:val="11"/>
        </w:numPr>
        <w:spacing w:before="120" w:after="120"/>
        <w:rPr>
          <w:sz w:val="24"/>
          <w:szCs w:val="24"/>
        </w:rPr>
      </w:pPr>
      <w:r w:rsidRPr="00473501">
        <w:rPr>
          <w:sz w:val="24"/>
          <w:szCs w:val="24"/>
        </w:rPr>
        <w:t>Specific actions required of the Air Force as applicant; of the Bureau of Land Management (BLM) as request processor (</w:t>
      </w:r>
      <w:r w:rsidR="002F7BCE">
        <w:rPr>
          <w:sz w:val="24"/>
          <w:szCs w:val="24"/>
        </w:rPr>
        <w:t>se</w:t>
      </w:r>
      <w:r w:rsidRPr="00473501">
        <w:rPr>
          <w:sz w:val="24"/>
          <w:szCs w:val="24"/>
        </w:rPr>
        <w:t xml:space="preserve">e Appendix A); and coordinated items which should be accomplished jointly </w:t>
      </w:r>
    </w:p>
    <w:p w:rsidR="004178B8" w:rsidRPr="00473501" w:rsidRDefault="004178B8" w:rsidP="004178B8">
      <w:pPr>
        <w:pStyle w:val="ListParagraph"/>
        <w:numPr>
          <w:ilvl w:val="0"/>
          <w:numId w:val="11"/>
        </w:numPr>
        <w:spacing w:before="120" w:after="120"/>
        <w:rPr>
          <w:sz w:val="24"/>
          <w:szCs w:val="24"/>
        </w:rPr>
      </w:pPr>
      <w:r w:rsidRPr="00473501">
        <w:rPr>
          <w:sz w:val="24"/>
          <w:szCs w:val="24"/>
        </w:rPr>
        <w:t xml:space="preserve">Applicable </w:t>
      </w:r>
      <w:r w:rsidR="009F0307">
        <w:rPr>
          <w:sz w:val="24"/>
          <w:szCs w:val="24"/>
        </w:rPr>
        <w:t xml:space="preserve">public laws, regulations, and agency policy, both </w:t>
      </w:r>
      <w:r w:rsidR="00805716">
        <w:rPr>
          <w:sz w:val="24"/>
          <w:szCs w:val="24"/>
        </w:rPr>
        <w:t>Air Force and BLM</w:t>
      </w:r>
      <w:r w:rsidR="009F0307">
        <w:rPr>
          <w:sz w:val="24"/>
          <w:szCs w:val="24"/>
        </w:rPr>
        <w:t>,</w:t>
      </w:r>
      <w:r w:rsidRPr="00473501">
        <w:rPr>
          <w:sz w:val="24"/>
          <w:szCs w:val="24"/>
        </w:rPr>
        <w:t xml:space="preserve"> governing the withdrawal process and management of withdrawn public lands</w:t>
      </w:r>
    </w:p>
    <w:p w:rsidR="004178B8" w:rsidRPr="00473501" w:rsidRDefault="004178B8" w:rsidP="004178B8">
      <w:pPr>
        <w:pStyle w:val="ListParagraph"/>
        <w:numPr>
          <w:ilvl w:val="0"/>
          <w:numId w:val="11"/>
        </w:numPr>
        <w:spacing w:before="120" w:after="120"/>
        <w:rPr>
          <w:sz w:val="24"/>
          <w:szCs w:val="24"/>
        </w:rPr>
      </w:pPr>
      <w:r w:rsidRPr="00473501">
        <w:rPr>
          <w:sz w:val="24"/>
          <w:szCs w:val="24"/>
        </w:rPr>
        <w:t xml:space="preserve">Interagency coordination points for each level within the agency (Air Force and BLM) hierarchy </w:t>
      </w:r>
    </w:p>
    <w:p w:rsidR="004178B8" w:rsidRPr="00473501" w:rsidRDefault="004178B8" w:rsidP="004178B8">
      <w:pPr>
        <w:pStyle w:val="ListParagraph"/>
        <w:numPr>
          <w:ilvl w:val="0"/>
          <w:numId w:val="11"/>
        </w:numPr>
        <w:spacing w:before="120" w:after="120"/>
        <w:rPr>
          <w:sz w:val="24"/>
          <w:szCs w:val="24"/>
        </w:rPr>
      </w:pPr>
      <w:r w:rsidRPr="00473501">
        <w:rPr>
          <w:sz w:val="24"/>
          <w:szCs w:val="24"/>
        </w:rPr>
        <w:t>Environmental considerations and options for analysis</w:t>
      </w:r>
    </w:p>
    <w:p w:rsidR="004178B8" w:rsidRDefault="004178B8" w:rsidP="004178B8">
      <w:pPr>
        <w:pStyle w:val="ListParagraph"/>
        <w:numPr>
          <w:ilvl w:val="0"/>
          <w:numId w:val="11"/>
        </w:numPr>
        <w:spacing w:before="120" w:after="120"/>
        <w:rPr>
          <w:sz w:val="24"/>
          <w:szCs w:val="24"/>
        </w:rPr>
      </w:pPr>
      <w:r w:rsidRPr="00473501">
        <w:rPr>
          <w:sz w:val="24"/>
          <w:szCs w:val="24"/>
        </w:rPr>
        <w:t xml:space="preserve">Public involvement and consultation requirements </w:t>
      </w:r>
    </w:p>
    <w:p w:rsidR="00BB3271" w:rsidRDefault="00BB3271" w:rsidP="004178B8">
      <w:pPr>
        <w:pStyle w:val="ListParagraph"/>
        <w:numPr>
          <w:ilvl w:val="0"/>
          <w:numId w:val="11"/>
        </w:numPr>
        <w:spacing w:before="120" w:after="120"/>
        <w:rPr>
          <w:sz w:val="24"/>
          <w:szCs w:val="24"/>
        </w:rPr>
      </w:pPr>
      <w:r>
        <w:rPr>
          <w:sz w:val="24"/>
          <w:szCs w:val="24"/>
        </w:rPr>
        <w:t>A table with</w:t>
      </w:r>
      <w:r w:rsidR="00171232">
        <w:rPr>
          <w:sz w:val="24"/>
          <w:szCs w:val="24"/>
        </w:rPr>
        <w:t xml:space="preserve"> existing Air Force Land Withdrawals over 5,000 acres (Appendix B)</w:t>
      </w:r>
      <w:r w:rsidR="00E55DC0">
        <w:rPr>
          <w:sz w:val="24"/>
          <w:szCs w:val="24"/>
        </w:rPr>
        <w:t xml:space="preserve"> </w:t>
      </w:r>
    </w:p>
    <w:p w:rsidR="004A46A7" w:rsidRPr="004A46A7" w:rsidRDefault="004A46A7" w:rsidP="004A46A7">
      <w:pPr>
        <w:pStyle w:val="ListParagraph"/>
        <w:numPr>
          <w:ilvl w:val="0"/>
          <w:numId w:val="11"/>
        </w:numPr>
        <w:spacing w:before="120" w:after="120"/>
        <w:rPr>
          <w:sz w:val="24"/>
          <w:szCs w:val="24"/>
        </w:rPr>
      </w:pPr>
      <w:r>
        <w:rPr>
          <w:sz w:val="24"/>
          <w:szCs w:val="24"/>
        </w:rPr>
        <w:t xml:space="preserve">A slide presentation with a </w:t>
      </w:r>
      <w:r w:rsidR="00CC4B71">
        <w:rPr>
          <w:sz w:val="24"/>
          <w:szCs w:val="24"/>
        </w:rPr>
        <w:t xml:space="preserve">matrix summarizing stakeholder interaction </w:t>
      </w:r>
      <w:r>
        <w:rPr>
          <w:sz w:val="24"/>
          <w:szCs w:val="24"/>
        </w:rPr>
        <w:t xml:space="preserve"> (Appendix C)</w:t>
      </w:r>
    </w:p>
    <w:p w:rsidR="004857A1" w:rsidRPr="00473501" w:rsidRDefault="004857A1" w:rsidP="004178B8">
      <w:pPr>
        <w:spacing w:before="120" w:after="120"/>
        <w:rPr>
          <w:sz w:val="24"/>
          <w:szCs w:val="24"/>
        </w:rPr>
      </w:pPr>
      <w:r>
        <w:rPr>
          <w:sz w:val="24"/>
          <w:szCs w:val="24"/>
        </w:rPr>
        <w:t xml:space="preserve">This Roadmap </w:t>
      </w:r>
      <w:r w:rsidR="00B7274E">
        <w:rPr>
          <w:sz w:val="24"/>
          <w:szCs w:val="24"/>
        </w:rPr>
        <w:t>is designed as</w:t>
      </w:r>
      <w:r>
        <w:rPr>
          <w:sz w:val="24"/>
          <w:szCs w:val="24"/>
        </w:rPr>
        <w:t xml:space="preserve"> a</w:t>
      </w:r>
      <w:r w:rsidR="005A1D75">
        <w:rPr>
          <w:sz w:val="24"/>
          <w:szCs w:val="24"/>
        </w:rPr>
        <w:t>n</w:t>
      </w:r>
      <w:r>
        <w:rPr>
          <w:sz w:val="24"/>
          <w:szCs w:val="24"/>
        </w:rPr>
        <w:t xml:space="preserve"> extension process </w:t>
      </w:r>
      <w:r w:rsidR="005A1D75">
        <w:rPr>
          <w:sz w:val="24"/>
          <w:szCs w:val="24"/>
        </w:rPr>
        <w:t>baseline or policy document; it is not envisioned as a detailed “how to” and certain issues, such as funding or reimbursement vehicles</w:t>
      </w:r>
      <w:r w:rsidR="00330C84">
        <w:rPr>
          <w:sz w:val="24"/>
          <w:szCs w:val="24"/>
        </w:rPr>
        <w:t>,</w:t>
      </w:r>
      <w:r w:rsidR="005A1D75">
        <w:rPr>
          <w:sz w:val="24"/>
          <w:szCs w:val="24"/>
        </w:rPr>
        <w:t xml:space="preserve"> will need to be addressed on an individual</w:t>
      </w:r>
      <w:r w:rsidR="00330C84">
        <w:rPr>
          <w:sz w:val="24"/>
          <w:szCs w:val="24"/>
        </w:rPr>
        <w:t xml:space="preserve"> project</w:t>
      </w:r>
      <w:r w:rsidR="005A1D75">
        <w:rPr>
          <w:sz w:val="24"/>
          <w:szCs w:val="24"/>
        </w:rPr>
        <w:t xml:space="preserve"> basis</w:t>
      </w:r>
      <w:r w:rsidR="00330C84">
        <w:rPr>
          <w:sz w:val="24"/>
          <w:szCs w:val="24"/>
        </w:rPr>
        <w:t>.  C</w:t>
      </w:r>
      <w:r w:rsidR="005A1D75">
        <w:rPr>
          <w:sz w:val="24"/>
          <w:szCs w:val="24"/>
        </w:rPr>
        <w:t>ertain Roadmap steps may</w:t>
      </w:r>
      <w:r w:rsidR="00BB3271">
        <w:rPr>
          <w:sz w:val="24"/>
          <w:szCs w:val="24"/>
        </w:rPr>
        <w:t xml:space="preserve"> require refined office symbols and/or roles </w:t>
      </w:r>
      <w:r w:rsidR="00E55DC0">
        <w:rPr>
          <w:sz w:val="24"/>
          <w:szCs w:val="24"/>
        </w:rPr>
        <w:t>and</w:t>
      </w:r>
      <w:r w:rsidR="00BB3271">
        <w:rPr>
          <w:sz w:val="24"/>
          <w:szCs w:val="24"/>
        </w:rPr>
        <w:t xml:space="preserve"> responsibilit</w:t>
      </w:r>
      <w:r w:rsidR="00E55DC0">
        <w:rPr>
          <w:sz w:val="24"/>
          <w:szCs w:val="24"/>
        </w:rPr>
        <w:t>ies</w:t>
      </w:r>
      <w:r w:rsidR="00BB3271">
        <w:rPr>
          <w:sz w:val="24"/>
          <w:szCs w:val="24"/>
        </w:rPr>
        <w:t xml:space="preserve">.  </w:t>
      </w:r>
      <w:r w:rsidR="00B7274E">
        <w:rPr>
          <w:sz w:val="24"/>
          <w:szCs w:val="24"/>
        </w:rPr>
        <w:t xml:space="preserve">Additionally, </w:t>
      </w:r>
      <w:r w:rsidR="00BB3271">
        <w:rPr>
          <w:sz w:val="24"/>
          <w:szCs w:val="24"/>
        </w:rPr>
        <w:t xml:space="preserve">Navy or Army </w:t>
      </w:r>
      <w:r w:rsidR="00F843F5">
        <w:rPr>
          <w:sz w:val="24"/>
          <w:szCs w:val="24"/>
        </w:rPr>
        <w:t xml:space="preserve">use of the Roadmap </w:t>
      </w:r>
      <w:r w:rsidR="00CA29BE">
        <w:rPr>
          <w:sz w:val="24"/>
          <w:szCs w:val="24"/>
        </w:rPr>
        <w:t>may</w:t>
      </w:r>
      <w:r w:rsidR="00BB3271">
        <w:rPr>
          <w:sz w:val="24"/>
          <w:szCs w:val="24"/>
        </w:rPr>
        <w:t xml:space="preserve"> require some modification </w:t>
      </w:r>
      <w:r w:rsidR="00B7274E">
        <w:rPr>
          <w:sz w:val="24"/>
          <w:szCs w:val="24"/>
        </w:rPr>
        <w:t xml:space="preserve">to conform to </w:t>
      </w:r>
      <w:r w:rsidR="00BB3271">
        <w:rPr>
          <w:sz w:val="24"/>
          <w:szCs w:val="24"/>
        </w:rPr>
        <w:t xml:space="preserve">their </w:t>
      </w:r>
      <w:r w:rsidR="00B7274E">
        <w:rPr>
          <w:sz w:val="24"/>
          <w:szCs w:val="24"/>
        </w:rPr>
        <w:t>s</w:t>
      </w:r>
      <w:r w:rsidR="00BB3271">
        <w:rPr>
          <w:sz w:val="24"/>
          <w:szCs w:val="24"/>
        </w:rPr>
        <w:t>pecific Service</w:t>
      </w:r>
      <w:r w:rsidR="00B7274E">
        <w:rPr>
          <w:sz w:val="24"/>
          <w:szCs w:val="24"/>
        </w:rPr>
        <w:t xml:space="preserve"> requirements</w:t>
      </w:r>
      <w:r w:rsidR="00BB3271">
        <w:rPr>
          <w:sz w:val="24"/>
          <w:szCs w:val="24"/>
        </w:rPr>
        <w:t>.</w:t>
      </w:r>
    </w:p>
    <w:p w:rsidR="00CA29BE" w:rsidRDefault="00CA29BE" w:rsidP="00F84553">
      <w:pPr>
        <w:spacing w:before="120" w:after="120"/>
        <w:rPr>
          <w:sz w:val="24"/>
          <w:szCs w:val="24"/>
        </w:rPr>
      </w:pPr>
      <w:r w:rsidRPr="00473501">
        <w:rPr>
          <w:sz w:val="24"/>
          <w:szCs w:val="24"/>
        </w:rPr>
        <w:t xml:space="preserve">For the smooth and successful accomplishment of an extension of withdrawn military lands, </w:t>
      </w:r>
      <w:r>
        <w:rPr>
          <w:sz w:val="24"/>
          <w:szCs w:val="24"/>
        </w:rPr>
        <w:t xml:space="preserve">collaboration between </w:t>
      </w:r>
      <w:r w:rsidRPr="00473501">
        <w:rPr>
          <w:sz w:val="24"/>
          <w:szCs w:val="24"/>
        </w:rPr>
        <w:t xml:space="preserve">the parties (Air Force and BLM) should begin very early in the process and </w:t>
      </w:r>
      <w:r>
        <w:rPr>
          <w:sz w:val="24"/>
          <w:szCs w:val="24"/>
        </w:rPr>
        <w:t>include</w:t>
      </w:r>
      <w:r w:rsidRPr="00473501">
        <w:rPr>
          <w:sz w:val="24"/>
          <w:szCs w:val="24"/>
        </w:rPr>
        <w:t xml:space="preserve"> awareness of management efforts and required actions on each side as the process continues.  </w:t>
      </w:r>
      <w:r w:rsidR="00DE77FB">
        <w:rPr>
          <w:sz w:val="24"/>
          <w:szCs w:val="24"/>
        </w:rPr>
        <w:t xml:space="preserve"> A key element of the collaborative process will be publication of a document</w:t>
      </w:r>
      <w:r w:rsidR="00DE77FB" w:rsidRPr="00DE77FB">
        <w:rPr>
          <w:sz w:val="24"/>
          <w:szCs w:val="24"/>
        </w:rPr>
        <w:t xml:space="preserve"> </w:t>
      </w:r>
      <w:r w:rsidR="00DE77FB">
        <w:rPr>
          <w:sz w:val="24"/>
          <w:szCs w:val="24"/>
        </w:rPr>
        <w:t>that specifies military Purpose and Need for the continued land withdrawal, analyzes natural resource issues and impacts, and will be shared with the public</w:t>
      </w:r>
      <w:r w:rsidR="00DE77FB" w:rsidRPr="008865D5">
        <w:rPr>
          <w:sz w:val="24"/>
          <w:szCs w:val="24"/>
        </w:rPr>
        <w:t>.</w:t>
      </w:r>
      <w:r w:rsidR="00DE77FB">
        <w:rPr>
          <w:sz w:val="24"/>
          <w:szCs w:val="24"/>
        </w:rPr>
        <w:t xml:space="preserve"> </w:t>
      </w:r>
    </w:p>
    <w:p w:rsidR="004178B8" w:rsidRPr="00473501" w:rsidRDefault="004178B8" w:rsidP="00F84553">
      <w:pPr>
        <w:spacing w:before="120" w:after="120"/>
        <w:rPr>
          <w:b/>
          <w:sz w:val="24"/>
          <w:szCs w:val="24"/>
        </w:rPr>
      </w:pPr>
      <w:r w:rsidRPr="008865D5">
        <w:rPr>
          <w:b/>
          <w:sz w:val="24"/>
          <w:szCs w:val="24"/>
        </w:rPr>
        <w:t>Assumptions Used for Constructing the Roadmap</w:t>
      </w:r>
    </w:p>
    <w:p w:rsidR="00CB3C1B" w:rsidRPr="00C813BA" w:rsidRDefault="00CB3C1B" w:rsidP="00F84553">
      <w:pPr>
        <w:pStyle w:val="ListParagraph"/>
        <w:numPr>
          <w:ilvl w:val="0"/>
          <w:numId w:val="2"/>
        </w:numPr>
        <w:spacing w:after="0"/>
        <w:rPr>
          <w:sz w:val="24"/>
          <w:szCs w:val="24"/>
        </w:rPr>
      </w:pPr>
      <w:r w:rsidRPr="00C813BA">
        <w:rPr>
          <w:rFonts w:eastAsiaTheme="minorEastAsia"/>
          <w:sz w:val="24"/>
          <w:szCs w:val="24"/>
        </w:rPr>
        <w:t>The Roadmap is not applicable to Land Withdrawal Extensions under 5,000 acres, or those over 5,000 acres which do not require Congressional action.</w:t>
      </w:r>
    </w:p>
    <w:p w:rsidR="004178B8" w:rsidRDefault="004178B8" w:rsidP="00835F56">
      <w:pPr>
        <w:pStyle w:val="ListParagraph"/>
        <w:numPr>
          <w:ilvl w:val="0"/>
          <w:numId w:val="2"/>
        </w:numPr>
        <w:spacing w:after="0"/>
        <w:rPr>
          <w:sz w:val="24"/>
          <w:szCs w:val="24"/>
        </w:rPr>
      </w:pPr>
      <w:r w:rsidRPr="00F83B50">
        <w:rPr>
          <w:sz w:val="24"/>
          <w:szCs w:val="24"/>
        </w:rPr>
        <w:lastRenderedPageBreak/>
        <w:t xml:space="preserve">The estimated length given for the extension process is for </w:t>
      </w:r>
      <w:r w:rsidR="00CA29BE">
        <w:rPr>
          <w:sz w:val="24"/>
          <w:szCs w:val="24"/>
        </w:rPr>
        <w:t xml:space="preserve">the </w:t>
      </w:r>
      <w:r w:rsidR="00AC4CE5" w:rsidRPr="00F83B50">
        <w:rPr>
          <w:sz w:val="24"/>
          <w:szCs w:val="24"/>
        </w:rPr>
        <w:t xml:space="preserve">existing installation footprint </w:t>
      </w:r>
      <w:r w:rsidRPr="00F83B50">
        <w:rPr>
          <w:sz w:val="24"/>
          <w:szCs w:val="24"/>
        </w:rPr>
        <w:t xml:space="preserve">only </w:t>
      </w:r>
      <w:r w:rsidR="00AC4CE5" w:rsidRPr="00F83B50">
        <w:rPr>
          <w:sz w:val="24"/>
          <w:szCs w:val="24"/>
        </w:rPr>
        <w:t xml:space="preserve">(no additional public lands requested).  </w:t>
      </w:r>
      <w:r w:rsidR="00AC4CE5">
        <w:rPr>
          <w:sz w:val="24"/>
          <w:szCs w:val="24"/>
        </w:rPr>
        <w:t xml:space="preserve">The </w:t>
      </w:r>
      <w:r w:rsidRPr="00473501">
        <w:rPr>
          <w:sz w:val="24"/>
          <w:szCs w:val="24"/>
        </w:rPr>
        <w:t xml:space="preserve">BLM </w:t>
      </w:r>
      <w:r w:rsidR="00AC4CE5">
        <w:rPr>
          <w:sz w:val="24"/>
          <w:szCs w:val="24"/>
        </w:rPr>
        <w:t xml:space="preserve">Washington Office (WO) </w:t>
      </w:r>
      <w:r w:rsidRPr="00473501">
        <w:rPr>
          <w:sz w:val="24"/>
          <w:szCs w:val="24"/>
        </w:rPr>
        <w:t>estimates 2 -3 years of additional time for processing</w:t>
      </w:r>
      <w:r w:rsidR="00AC4CE5">
        <w:rPr>
          <w:sz w:val="24"/>
          <w:szCs w:val="24"/>
        </w:rPr>
        <w:t xml:space="preserve"> the expansion of an installation’s footprint through the</w:t>
      </w:r>
      <w:r w:rsidRPr="00473501">
        <w:rPr>
          <w:sz w:val="24"/>
          <w:szCs w:val="24"/>
        </w:rPr>
        <w:t xml:space="preserve"> withdrawal</w:t>
      </w:r>
      <w:r w:rsidR="00AC4CE5">
        <w:rPr>
          <w:sz w:val="24"/>
          <w:szCs w:val="24"/>
        </w:rPr>
        <w:t xml:space="preserve"> of additional public lands</w:t>
      </w:r>
      <w:r w:rsidRPr="00473501">
        <w:rPr>
          <w:sz w:val="24"/>
          <w:szCs w:val="24"/>
        </w:rPr>
        <w:t xml:space="preserve"> in conjunction with the renewal of an existing </w:t>
      </w:r>
      <w:r w:rsidR="00AC4CE5">
        <w:rPr>
          <w:sz w:val="24"/>
          <w:szCs w:val="24"/>
        </w:rPr>
        <w:t xml:space="preserve">legislative </w:t>
      </w:r>
      <w:r w:rsidRPr="00473501">
        <w:rPr>
          <w:sz w:val="24"/>
          <w:szCs w:val="24"/>
        </w:rPr>
        <w:t>withdrawal or a new stand-alone withdrawal</w:t>
      </w:r>
      <w:r w:rsidR="00AC4CE5">
        <w:rPr>
          <w:sz w:val="24"/>
          <w:szCs w:val="24"/>
        </w:rPr>
        <w:t xml:space="preserve"> over 5,000 acres</w:t>
      </w:r>
      <w:r w:rsidRPr="00473501">
        <w:rPr>
          <w:sz w:val="24"/>
          <w:szCs w:val="24"/>
        </w:rPr>
        <w:t>.</w:t>
      </w:r>
    </w:p>
    <w:p w:rsidR="00835F56" w:rsidRPr="00835F56" w:rsidRDefault="00835F56" w:rsidP="00835F56">
      <w:pPr>
        <w:pStyle w:val="ListParagraph"/>
        <w:numPr>
          <w:ilvl w:val="0"/>
          <w:numId w:val="2"/>
        </w:numPr>
        <w:spacing w:after="0"/>
        <w:rPr>
          <w:sz w:val="24"/>
          <w:szCs w:val="24"/>
        </w:rPr>
      </w:pPr>
      <w:r w:rsidRPr="00835F56">
        <w:rPr>
          <w:rFonts w:cs="Arial"/>
          <w:sz w:val="24"/>
          <w:szCs w:val="24"/>
        </w:rPr>
        <w:t xml:space="preserve">Appropriate NEPA compliance for a particular extension should be examined on a case-by-case basis and in light of the particular factual circumstances and the original withdrawal legislation.   </w:t>
      </w:r>
      <w:r>
        <w:rPr>
          <w:rFonts w:cs="Arial"/>
          <w:sz w:val="24"/>
          <w:szCs w:val="24"/>
        </w:rPr>
        <w:t>Services</w:t>
      </w:r>
      <w:r w:rsidRPr="00835F56">
        <w:rPr>
          <w:rFonts w:cs="Arial"/>
          <w:sz w:val="24"/>
          <w:szCs w:val="24"/>
        </w:rPr>
        <w:t xml:space="preserve"> should consult carefully with </w:t>
      </w:r>
      <w:r>
        <w:rPr>
          <w:rFonts w:cs="Arial"/>
          <w:sz w:val="24"/>
          <w:szCs w:val="24"/>
        </w:rPr>
        <w:t>Service</w:t>
      </w:r>
      <w:r w:rsidRPr="00835F56">
        <w:rPr>
          <w:rFonts w:cs="Arial"/>
          <w:sz w:val="24"/>
          <w:szCs w:val="24"/>
        </w:rPr>
        <w:t xml:space="preserve"> counsel on this question and regarding the scope and construction of any NEPA document, as it is likely that, if preparation of a NEPA d</w:t>
      </w:r>
      <w:r>
        <w:rPr>
          <w:rFonts w:cs="Arial"/>
          <w:sz w:val="24"/>
          <w:szCs w:val="24"/>
        </w:rPr>
        <w:t>ocument is appropriate, Services</w:t>
      </w:r>
      <w:r w:rsidRPr="00835F56">
        <w:rPr>
          <w:rFonts w:cs="Arial"/>
          <w:sz w:val="24"/>
          <w:szCs w:val="24"/>
        </w:rPr>
        <w:t xml:space="preserve"> will be able to use NEPA tools such as incorporation by reference to take advantage of already-completed analyses.  In addition, if a Legislative Environmental Impact Statement (LEIS) is prepared, many of the requirements for an administrative Environmental </w:t>
      </w:r>
      <w:r>
        <w:rPr>
          <w:rFonts w:cs="Arial"/>
          <w:sz w:val="24"/>
          <w:szCs w:val="24"/>
        </w:rPr>
        <w:t>Impact Statement may not apply.</w:t>
      </w:r>
    </w:p>
    <w:p w:rsidR="00CD588D" w:rsidRPr="00C813BA" w:rsidRDefault="00CD588D" w:rsidP="00F84553">
      <w:pPr>
        <w:pStyle w:val="ListParagraph"/>
        <w:numPr>
          <w:ilvl w:val="0"/>
          <w:numId w:val="2"/>
        </w:numPr>
        <w:spacing w:after="120"/>
        <w:rPr>
          <w:sz w:val="24"/>
          <w:szCs w:val="24"/>
        </w:rPr>
      </w:pPr>
      <w:r w:rsidRPr="00C813BA">
        <w:rPr>
          <w:sz w:val="24"/>
          <w:szCs w:val="24"/>
        </w:rPr>
        <w:t>The estimated timeframe built into the Roadmap for NEPA/environmental analysis is two years.</w:t>
      </w:r>
    </w:p>
    <w:p w:rsidR="00C15E7C" w:rsidRDefault="00C15E7C" w:rsidP="00F84553">
      <w:pPr>
        <w:spacing w:after="120"/>
        <w:ind w:left="360" w:hanging="360"/>
        <w:rPr>
          <w:b/>
          <w:sz w:val="28"/>
          <w:szCs w:val="28"/>
        </w:rPr>
      </w:pPr>
      <w:r w:rsidRPr="00C813BA">
        <w:rPr>
          <w:b/>
          <w:sz w:val="24"/>
          <w:szCs w:val="24"/>
        </w:rPr>
        <w:t>Roadmap Major Milestones</w:t>
      </w:r>
    </w:p>
    <w:p w:rsidR="00D0728E" w:rsidRPr="00E9573F" w:rsidRDefault="001C2478" w:rsidP="00F84553">
      <w:pPr>
        <w:spacing w:after="120"/>
        <w:rPr>
          <w:sz w:val="24"/>
          <w:szCs w:val="24"/>
        </w:rPr>
      </w:pPr>
      <w:r w:rsidRPr="00E9573F">
        <w:rPr>
          <w:sz w:val="24"/>
          <w:szCs w:val="24"/>
        </w:rPr>
        <w:t>M</w:t>
      </w:r>
      <w:r w:rsidR="004178B8" w:rsidRPr="00E9573F">
        <w:rPr>
          <w:sz w:val="24"/>
          <w:szCs w:val="24"/>
        </w:rPr>
        <w:t>ajor milestone actions</w:t>
      </w:r>
      <w:r w:rsidR="00E9573F">
        <w:rPr>
          <w:sz w:val="24"/>
          <w:szCs w:val="24"/>
        </w:rPr>
        <w:t>, extracted from the complete Roadmap,</w:t>
      </w:r>
      <w:r w:rsidR="004178B8" w:rsidRPr="00E9573F">
        <w:rPr>
          <w:sz w:val="24"/>
          <w:szCs w:val="24"/>
        </w:rPr>
        <w:t xml:space="preserve"> </w:t>
      </w:r>
      <w:r w:rsidR="00D0728E" w:rsidRPr="00E9573F">
        <w:rPr>
          <w:sz w:val="24"/>
          <w:szCs w:val="24"/>
        </w:rPr>
        <w:t>are</w:t>
      </w:r>
      <w:r w:rsidR="004C00FA" w:rsidRPr="00E9573F">
        <w:rPr>
          <w:sz w:val="24"/>
          <w:szCs w:val="24"/>
        </w:rPr>
        <w:t xml:space="preserve"> provided </w:t>
      </w:r>
      <w:r w:rsidRPr="00E9573F">
        <w:rPr>
          <w:sz w:val="24"/>
          <w:szCs w:val="24"/>
        </w:rPr>
        <w:t xml:space="preserve">below to establish an overview </w:t>
      </w:r>
      <w:r w:rsidR="00D0728E" w:rsidRPr="00E9573F">
        <w:rPr>
          <w:sz w:val="24"/>
          <w:szCs w:val="24"/>
        </w:rPr>
        <w:t xml:space="preserve">timeline in order for smooth execution and </w:t>
      </w:r>
      <w:r w:rsidRPr="00E9573F">
        <w:rPr>
          <w:sz w:val="24"/>
          <w:szCs w:val="24"/>
        </w:rPr>
        <w:t>to minimize</w:t>
      </w:r>
      <w:r w:rsidR="00D0728E" w:rsidRPr="00E9573F">
        <w:rPr>
          <w:sz w:val="24"/>
          <w:szCs w:val="24"/>
        </w:rPr>
        <w:t xml:space="preserve"> interruption</w:t>
      </w:r>
      <w:r w:rsidRPr="00E9573F">
        <w:rPr>
          <w:sz w:val="24"/>
          <w:szCs w:val="24"/>
        </w:rPr>
        <w:t>s in implement</w:t>
      </w:r>
      <w:r w:rsidR="00F84553">
        <w:rPr>
          <w:sz w:val="24"/>
          <w:szCs w:val="24"/>
        </w:rPr>
        <w:t>ation</w:t>
      </w:r>
      <w:r w:rsidR="00D0728E" w:rsidRPr="00E9573F">
        <w:rPr>
          <w:sz w:val="24"/>
          <w:szCs w:val="24"/>
        </w:rPr>
        <w:t>.</w:t>
      </w:r>
    </w:p>
    <w:tbl>
      <w:tblPr>
        <w:tblW w:w="10005" w:type="dxa"/>
        <w:tblInd w:w="93" w:type="dxa"/>
        <w:tblLook w:val="04A0" w:firstRow="1" w:lastRow="0" w:firstColumn="1" w:lastColumn="0" w:noHBand="0" w:noVBand="1"/>
      </w:tblPr>
      <w:tblGrid>
        <w:gridCol w:w="960"/>
        <w:gridCol w:w="2252"/>
        <w:gridCol w:w="5533"/>
        <w:gridCol w:w="1260"/>
      </w:tblGrid>
      <w:tr w:rsidR="00D0728E" w:rsidRPr="006A3C17" w:rsidTr="00CD7A06">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Action</w:t>
            </w:r>
            <w:r w:rsidRPr="006A3C17">
              <w:rPr>
                <w:rFonts w:ascii="Calibri" w:eastAsia="Times New Roman" w:hAnsi="Calibri" w:cs="Times New Roman"/>
                <w:b/>
                <w:color w:val="000000"/>
                <w:sz w:val="20"/>
                <w:szCs w:val="20"/>
              </w:rPr>
              <w:t xml:space="preserve"> Year</w:t>
            </w:r>
          </w:p>
        </w:tc>
        <w:tc>
          <w:tcPr>
            <w:tcW w:w="2252"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Responsible Party/Parties</w:t>
            </w:r>
          </w:p>
        </w:tc>
        <w:tc>
          <w:tcPr>
            <w:tcW w:w="5533" w:type="dxa"/>
            <w:tcBorders>
              <w:top w:val="single" w:sz="8" w:space="0" w:color="auto"/>
              <w:left w:val="nil"/>
              <w:bottom w:val="single" w:sz="8" w:space="0" w:color="auto"/>
              <w:right w:val="single" w:sz="4" w:space="0" w:color="auto"/>
            </w:tcBorders>
            <w:shd w:val="clear" w:color="auto" w:fill="D9D9D9" w:themeFill="background1" w:themeFillShade="D9"/>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Milestones</w:t>
            </w:r>
          </w:p>
        </w:tc>
        <w:tc>
          <w:tcPr>
            <w:tcW w:w="1260"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Budget Action</w:t>
            </w:r>
          </w:p>
        </w:tc>
      </w:tr>
      <w:tr w:rsidR="00316D5E" w:rsidRPr="006A3C17" w:rsidTr="009F0307">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tcPr>
          <w:p w:rsidR="00316D5E" w:rsidRDefault="00316D5E"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11.1</w:t>
            </w:r>
          </w:p>
        </w:tc>
        <w:tc>
          <w:tcPr>
            <w:tcW w:w="2252" w:type="dxa"/>
            <w:tcBorders>
              <w:top w:val="single" w:sz="8" w:space="0" w:color="auto"/>
              <w:left w:val="nil"/>
              <w:bottom w:val="single" w:sz="8" w:space="0" w:color="auto"/>
              <w:right w:val="single" w:sz="4" w:space="0" w:color="auto"/>
            </w:tcBorders>
            <w:shd w:val="clear" w:color="auto" w:fill="auto"/>
            <w:noWrap/>
          </w:tcPr>
          <w:p w:rsidR="00316D5E" w:rsidRPr="002904E1" w:rsidRDefault="00316D5E" w:rsidP="002C5B54">
            <w:pPr>
              <w:spacing w:after="0" w:line="240" w:lineRule="auto"/>
              <w:rPr>
                <w:rFonts w:ascii="Calibri" w:eastAsia="Times New Roman" w:hAnsi="Calibri" w:cs="Times New Roman"/>
                <w:color w:val="000000"/>
                <w:sz w:val="20"/>
                <w:szCs w:val="20"/>
              </w:rPr>
            </w:pPr>
            <w:r w:rsidRPr="002904E1">
              <w:rPr>
                <w:rFonts w:ascii="Calibri" w:eastAsia="Times New Roman" w:hAnsi="Calibri" w:cs="Times New Roman"/>
                <w:color w:val="000000"/>
                <w:sz w:val="20"/>
                <w:szCs w:val="20"/>
              </w:rPr>
              <w:t>AFCEC/PI, Base Mission Proponent</w:t>
            </w:r>
          </w:p>
        </w:tc>
        <w:tc>
          <w:tcPr>
            <w:tcW w:w="5533" w:type="dxa"/>
            <w:tcBorders>
              <w:top w:val="single" w:sz="8" w:space="0" w:color="auto"/>
              <w:left w:val="nil"/>
              <w:bottom w:val="single" w:sz="8" w:space="0" w:color="auto"/>
              <w:right w:val="single" w:sz="4" w:space="0" w:color="auto"/>
            </w:tcBorders>
            <w:shd w:val="clear" w:color="auto" w:fill="auto"/>
          </w:tcPr>
          <w:p w:rsidR="00316D5E" w:rsidRPr="002904E1" w:rsidRDefault="00316D5E" w:rsidP="002904E1">
            <w:pPr>
              <w:spacing w:after="0" w:line="240" w:lineRule="auto"/>
              <w:rPr>
                <w:rFonts w:ascii="Calibri" w:eastAsia="Times New Roman" w:hAnsi="Calibri" w:cs="Times New Roman"/>
                <w:color w:val="000000"/>
                <w:sz w:val="20"/>
                <w:szCs w:val="20"/>
              </w:rPr>
            </w:pPr>
            <w:r w:rsidRPr="002904E1">
              <w:rPr>
                <w:rFonts w:ascii="Calibri" w:eastAsia="Times New Roman" w:hAnsi="Calibri" w:cs="Times New Roman"/>
                <w:color w:val="000000"/>
                <w:sz w:val="20"/>
                <w:szCs w:val="20"/>
              </w:rPr>
              <w:t>Determine if an extension to existing land withdrawal is required by mission needs</w:t>
            </w:r>
          </w:p>
        </w:tc>
        <w:tc>
          <w:tcPr>
            <w:tcW w:w="1260" w:type="dxa"/>
            <w:tcBorders>
              <w:top w:val="single" w:sz="8" w:space="0" w:color="auto"/>
              <w:left w:val="nil"/>
              <w:bottom w:val="single" w:sz="8" w:space="0" w:color="auto"/>
              <w:right w:val="single" w:sz="8" w:space="0" w:color="auto"/>
            </w:tcBorders>
            <w:shd w:val="clear" w:color="auto" w:fill="auto"/>
            <w:noWrap/>
          </w:tcPr>
          <w:p w:rsidR="00316D5E" w:rsidRPr="006A3C17" w:rsidRDefault="00316D5E" w:rsidP="009F0307">
            <w:pPr>
              <w:spacing w:after="0" w:line="240" w:lineRule="auto"/>
              <w:jc w:val="center"/>
              <w:rPr>
                <w:rFonts w:ascii="Calibri" w:eastAsia="Times New Roman" w:hAnsi="Calibri" w:cs="Times New Roman"/>
                <w:b/>
                <w:color w:val="000000"/>
                <w:sz w:val="20"/>
                <w:szCs w:val="20"/>
              </w:rPr>
            </w:pPr>
          </w:p>
        </w:tc>
      </w:tr>
      <w:tr w:rsidR="00316D5E" w:rsidRPr="006A3C17" w:rsidTr="009F0307">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tcPr>
          <w:p w:rsidR="00316D5E" w:rsidRDefault="00316D5E"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10.2</w:t>
            </w:r>
          </w:p>
        </w:tc>
        <w:tc>
          <w:tcPr>
            <w:tcW w:w="2252" w:type="dxa"/>
            <w:tcBorders>
              <w:top w:val="single" w:sz="8" w:space="0" w:color="auto"/>
              <w:left w:val="nil"/>
              <w:bottom w:val="single" w:sz="8" w:space="0" w:color="auto"/>
              <w:right w:val="single" w:sz="4" w:space="0" w:color="auto"/>
            </w:tcBorders>
            <w:shd w:val="clear" w:color="auto" w:fill="auto"/>
            <w:noWrap/>
          </w:tcPr>
          <w:p w:rsidR="00316D5E" w:rsidRPr="002904E1" w:rsidRDefault="002904E1" w:rsidP="002C5B54">
            <w:pPr>
              <w:spacing w:after="0" w:line="240" w:lineRule="auto"/>
              <w:rPr>
                <w:rFonts w:ascii="Calibri" w:eastAsia="Times New Roman" w:hAnsi="Calibri" w:cs="Times New Roman"/>
                <w:color w:val="000000"/>
                <w:sz w:val="20"/>
                <w:szCs w:val="20"/>
              </w:rPr>
            </w:pPr>
            <w:r w:rsidRPr="002904E1">
              <w:rPr>
                <w:rFonts w:ascii="Calibri" w:eastAsia="Times New Roman" w:hAnsi="Calibri" w:cs="Times New Roman"/>
                <w:color w:val="000000"/>
                <w:sz w:val="20"/>
                <w:szCs w:val="20"/>
              </w:rPr>
              <w:t>AFCEC/CP, Base Mission Proponent</w:t>
            </w:r>
          </w:p>
        </w:tc>
        <w:tc>
          <w:tcPr>
            <w:tcW w:w="5533" w:type="dxa"/>
            <w:tcBorders>
              <w:top w:val="single" w:sz="8" w:space="0" w:color="auto"/>
              <w:left w:val="nil"/>
              <w:bottom w:val="single" w:sz="8" w:space="0" w:color="auto"/>
              <w:right w:val="single" w:sz="4" w:space="0" w:color="auto"/>
            </w:tcBorders>
            <w:shd w:val="clear" w:color="auto" w:fill="auto"/>
          </w:tcPr>
          <w:p w:rsidR="00316D5E" w:rsidRPr="002904E1" w:rsidRDefault="002904E1" w:rsidP="002904E1">
            <w:pPr>
              <w:spacing w:after="0" w:line="240" w:lineRule="auto"/>
              <w:rPr>
                <w:rFonts w:ascii="Calibri" w:eastAsia="Times New Roman" w:hAnsi="Calibri" w:cs="Times New Roman"/>
                <w:color w:val="000000"/>
                <w:sz w:val="20"/>
                <w:szCs w:val="20"/>
              </w:rPr>
            </w:pPr>
            <w:r w:rsidRPr="002904E1">
              <w:rPr>
                <w:rFonts w:ascii="Calibri" w:eastAsia="Times New Roman" w:hAnsi="Calibri" w:cs="Times New Roman"/>
                <w:color w:val="000000"/>
                <w:sz w:val="20"/>
                <w:szCs w:val="20"/>
              </w:rPr>
              <w:t xml:space="preserve">Formulate general Purpose and Need for continued land withdrawal to assist in funds request for withdrawal process </w:t>
            </w:r>
          </w:p>
        </w:tc>
        <w:tc>
          <w:tcPr>
            <w:tcW w:w="1260" w:type="dxa"/>
            <w:tcBorders>
              <w:top w:val="single" w:sz="8" w:space="0" w:color="auto"/>
              <w:left w:val="nil"/>
              <w:bottom w:val="single" w:sz="8" w:space="0" w:color="auto"/>
              <w:right w:val="single" w:sz="8" w:space="0" w:color="auto"/>
            </w:tcBorders>
            <w:shd w:val="clear" w:color="auto" w:fill="auto"/>
            <w:noWrap/>
          </w:tcPr>
          <w:p w:rsidR="00316D5E" w:rsidRPr="006A3C17" w:rsidRDefault="00316D5E" w:rsidP="009F0307">
            <w:pPr>
              <w:spacing w:after="0" w:line="240" w:lineRule="auto"/>
              <w:jc w:val="center"/>
              <w:rPr>
                <w:rFonts w:ascii="Calibri" w:eastAsia="Times New Roman" w:hAnsi="Calibri" w:cs="Times New Roman"/>
                <w:b/>
                <w:color w:val="000000"/>
                <w:sz w:val="20"/>
                <w:szCs w:val="20"/>
              </w:rPr>
            </w:pPr>
          </w:p>
        </w:tc>
      </w:tr>
      <w:tr w:rsidR="00D0728E" w:rsidRPr="00F051E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292DB5" w:rsidRDefault="00D0728E" w:rsidP="004857A1">
            <w:pPr>
              <w:spacing w:after="0" w:line="240" w:lineRule="auto"/>
              <w:jc w:val="center"/>
              <w:rPr>
                <w:rFonts w:ascii="Calibri" w:eastAsia="Times New Roman" w:hAnsi="Calibri" w:cs="Times New Roman"/>
                <w:b/>
                <w:color w:val="000000"/>
                <w:sz w:val="20"/>
                <w:szCs w:val="20"/>
              </w:rPr>
            </w:pPr>
            <w:r w:rsidRPr="00292DB5">
              <w:rPr>
                <w:rFonts w:ascii="Calibri" w:eastAsia="Times New Roman" w:hAnsi="Calibri" w:cs="Times New Roman"/>
                <w:b/>
                <w:color w:val="000000"/>
                <w:sz w:val="20"/>
                <w:szCs w:val="20"/>
              </w:rPr>
              <w:t>10.</w:t>
            </w:r>
            <w:r w:rsidR="004857A1" w:rsidRPr="00292DB5">
              <w:rPr>
                <w:rFonts w:ascii="Calibri" w:eastAsia="Times New Roman" w:hAnsi="Calibri" w:cs="Times New Roman"/>
                <w:b/>
                <w:color w:val="000000"/>
                <w:sz w:val="20"/>
                <w:szCs w:val="20"/>
              </w:rPr>
              <w:t>3</w:t>
            </w:r>
          </w:p>
        </w:tc>
        <w:tc>
          <w:tcPr>
            <w:tcW w:w="2252" w:type="dxa"/>
            <w:tcBorders>
              <w:top w:val="nil"/>
              <w:left w:val="nil"/>
              <w:bottom w:val="single" w:sz="4" w:space="0" w:color="auto"/>
              <w:right w:val="single" w:sz="4" w:space="0" w:color="auto"/>
            </w:tcBorders>
            <w:shd w:val="clear" w:color="auto" w:fill="auto"/>
            <w:noWrap/>
            <w:hideMark/>
          </w:tcPr>
          <w:p w:rsidR="00D0728E" w:rsidRPr="00F051E7" w:rsidRDefault="00D0728E" w:rsidP="009F0307">
            <w:pPr>
              <w:spacing w:after="0" w:line="240" w:lineRule="auto"/>
              <w:rPr>
                <w:rFonts w:ascii="Calibri" w:eastAsia="Times New Roman" w:hAnsi="Calibri" w:cs="Times New Roman"/>
                <w:color w:val="000000"/>
                <w:sz w:val="20"/>
                <w:szCs w:val="20"/>
              </w:rPr>
            </w:pPr>
            <w:r w:rsidRPr="00F051E7">
              <w:rPr>
                <w:rFonts w:ascii="Calibri" w:eastAsia="Times New Roman" w:hAnsi="Calibri" w:cs="Times New Roman"/>
                <w:color w:val="000000"/>
                <w:sz w:val="20"/>
                <w:szCs w:val="20"/>
              </w:rPr>
              <w:t>Base, AFCEC/CP</w:t>
            </w:r>
          </w:p>
        </w:tc>
        <w:tc>
          <w:tcPr>
            <w:tcW w:w="5533" w:type="dxa"/>
            <w:tcBorders>
              <w:top w:val="nil"/>
              <w:left w:val="nil"/>
              <w:bottom w:val="single" w:sz="4" w:space="0" w:color="auto"/>
              <w:right w:val="single" w:sz="4" w:space="0" w:color="auto"/>
            </w:tcBorders>
            <w:shd w:val="clear" w:color="auto" w:fill="auto"/>
            <w:hideMark/>
          </w:tcPr>
          <w:p w:rsidR="00D0728E" w:rsidRPr="00F051E7" w:rsidRDefault="00316D5E" w:rsidP="009F0307">
            <w:pPr>
              <w:spacing w:after="0" w:line="240" w:lineRule="auto"/>
              <w:rPr>
                <w:rFonts w:ascii="Calibri" w:eastAsia="Times New Roman" w:hAnsi="Calibri" w:cs="Times New Roman"/>
                <w:color w:val="000000"/>
                <w:sz w:val="20"/>
                <w:szCs w:val="20"/>
              </w:rPr>
            </w:pPr>
            <w:r w:rsidRPr="00F051E7">
              <w:rPr>
                <w:sz w:val="20"/>
                <w:szCs w:val="20"/>
              </w:rPr>
              <w:t xml:space="preserve"> Identify requirement for funds </w:t>
            </w:r>
            <w:r w:rsidRPr="00F051E7">
              <w:rPr>
                <w:rFonts w:ascii="Calibri" w:eastAsia="Times New Roman" w:hAnsi="Calibri" w:cs="Times New Roman"/>
                <w:color w:val="000000"/>
                <w:sz w:val="20"/>
                <w:szCs w:val="20"/>
              </w:rPr>
              <w:t>(NEPA, BLM support, etc.)</w:t>
            </w:r>
            <w:r w:rsidRPr="00F051E7">
              <w:rPr>
                <w:sz w:val="20"/>
                <w:szCs w:val="20"/>
              </w:rPr>
              <w:t xml:space="preserve"> for withdrawal process using Activity Management Plans (AMP)</w:t>
            </w:r>
          </w:p>
        </w:tc>
        <w:tc>
          <w:tcPr>
            <w:tcW w:w="1260" w:type="dxa"/>
            <w:tcBorders>
              <w:top w:val="nil"/>
              <w:left w:val="nil"/>
              <w:bottom w:val="single" w:sz="4" w:space="0" w:color="auto"/>
              <w:right w:val="single" w:sz="8" w:space="0" w:color="auto"/>
            </w:tcBorders>
            <w:shd w:val="clear" w:color="auto" w:fill="auto"/>
            <w:noWrap/>
            <w:hideMark/>
          </w:tcPr>
          <w:p w:rsidR="00D0728E" w:rsidRPr="00F051E7" w:rsidRDefault="00D0728E" w:rsidP="009F0307">
            <w:pPr>
              <w:spacing w:after="0" w:line="240" w:lineRule="auto"/>
              <w:jc w:val="center"/>
              <w:rPr>
                <w:rFonts w:ascii="Calibri" w:eastAsia="Times New Roman" w:hAnsi="Calibri" w:cs="Times New Roman"/>
                <w:color w:val="000000"/>
                <w:sz w:val="20"/>
                <w:szCs w:val="20"/>
              </w:rPr>
            </w:pPr>
            <w:r w:rsidRPr="00F051E7">
              <w:rPr>
                <w:rFonts w:ascii="Calibri" w:eastAsia="Times New Roman" w:hAnsi="Calibri" w:cs="Times New Roman"/>
                <w:color w:val="000000"/>
                <w:sz w:val="20"/>
                <w:szCs w:val="20"/>
              </w:rPr>
              <w:t>X</w:t>
            </w:r>
          </w:p>
        </w:tc>
      </w:tr>
      <w:tr w:rsidR="002904E1" w:rsidRPr="006A3C17" w:rsidTr="002F7BCE">
        <w:trPr>
          <w:cantSplit/>
          <w:trHeight w:val="300"/>
        </w:trPr>
        <w:tc>
          <w:tcPr>
            <w:tcW w:w="960" w:type="dxa"/>
            <w:tcBorders>
              <w:top w:val="nil"/>
              <w:left w:val="single" w:sz="8" w:space="0" w:color="auto"/>
              <w:bottom w:val="single" w:sz="4" w:space="0" w:color="auto"/>
              <w:right w:val="single" w:sz="4" w:space="0" w:color="auto"/>
            </w:tcBorders>
            <w:shd w:val="clear" w:color="auto" w:fill="auto"/>
            <w:noWrap/>
          </w:tcPr>
          <w:p w:rsidR="002904E1" w:rsidRPr="006A3C17" w:rsidRDefault="002904E1"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8.1</w:t>
            </w:r>
          </w:p>
        </w:tc>
        <w:tc>
          <w:tcPr>
            <w:tcW w:w="2252" w:type="dxa"/>
            <w:tcBorders>
              <w:top w:val="nil"/>
              <w:left w:val="nil"/>
              <w:bottom w:val="single" w:sz="4" w:space="0" w:color="auto"/>
              <w:right w:val="single" w:sz="4" w:space="0" w:color="auto"/>
            </w:tcBorders>
            <w:shd w:val="clear" w:color="auto" w:fill="auto"/>
            <w:noWrap/>
          </w:tcPr>
          <w:p w:rsidR="002904E1" w:rsidRPr="006A3C17" w:rsidRDefault="002904E1" w:rsidP="009F030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HAF/A3</w:t>
            </w:r>
          </w:p>
        </w:tc>
        <w:tc>
          <w:tcPr>
            <w:tcW w:w="5533" w:type="dxa"/>
            <w:tcBorders>
              <w:top w:val="nil"/>
              <w:left w:val="nil"/>
              <w:bottom w:val="single" w:sz="4" w:space="0" w:color="auto"/>
              <w:right w:val="single" w:sz="4" w:space="0" w:color="auto"/>
            </w:tcBorders>
            <w:shd w:val="clear" w:color="auto" w:fill="auto"/>
          </w:tcPr>
          <w:p w:rsidR="002904E1" w:rsidRPr="006A3C17" w:rsidRDefault="002904E1" w:rsidP="009F030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Notify applicable state congressional delegations of land withdrawal extension intentions</w:t>
            </w:r>
          </w:p>
        </w:tc>
        <w:tc>
          <w:tcPr>
            <w:tcW w:w="1260" w:type="dxa"/>
            <w:tcBorders>
              <w:top w:val="nil"/>
              <w:left w:val="nil"/>
              <w:bottom w:val="single" w:sz="4" w:space="0" w:color="auto"/>
              <w:right w:val="single" w:sz="8" w:space="0" w:color="auto"/>
            </w:tcBorders>
            <w:shd w:val="clear" w:color="auto" w:fill="auto"/>
            <w:noWrap/>
          </w:tcPr>
          <w:p w:rsidR="002904E1" w:rsidRPr="006A3C17" w:rsidRDefault="002904E1" w:rsidP="009F0307">
            <w:pPr>
              <w:spacing w:after="0" w:line="240" w:lineRule="auto"/>
              <w:jc w:val="center"/>
              <w:rPr>
                <w:rFonts w:ascii="Calibri" w:eastAsia="Times New Roman" w:hAnsi="Calibri" w:cs="Times New Roman"/>
                <w:color w:val="000000"/>
                <w:sz w:val="20"/>
                <w:szCs w:val="20"/>
              </w:rPr>
            </w:pPr>
          </w:p>
        </w:tc>
      </w:tr>
      <w:tr w:rsidR="002904E1"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tcPr>
          <w:p w:rsidR="002904E1" w:rsidRPr="006A3C17" w:rsidRDefault="002904E1"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7.</w:t>
            </w:r>
            <w:r w:rsidR="000B4F0A">
              <w:rPr>
                <w:rFonts w:ascii="Calibri" w:eastAsia="Times New Roman" w:hAnsi="Calibri" w:cs="Times New Roman"/>
                <w:b/>
                <w:color w:val="000000"/>
                <w:sz w:val="20"/>
                <w:szCs w:val="20"/>
              </w:rPr>
              <w:t>1</w:t>
            </w:r>
          </w:p>
        </w:tc>
        <w:tc>
          <w:tcPr>
            <w:tcW w:w="2252" w:type="dxa"/>
            <w:tcBorders>
              <w:top w:val="nil"/>
              <w:left w:val="nil"/>
              <w:bottom w:val="single" w:sz="4" w:space="0" w:color="auto"/>
              <w:right w:val="single" w:sz="4" w:space="0" w:color="auto"/>
            </w:tcBorders>
            <w:shd w:val="clear" w:color="auto" w:fill="auto"/>
            <w:noWrap/>
          </w:tcPr>
          <w:p w:rsidR="002904E1" w:rsidRPr="006A3C17" w:rsidRDefault="000B4F0A" w:rsidP="000B4F0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Base Mission Proponent and A7, AFCEC/CP, MAJCOM/A8, HAF/A3,A7</w:t>
            </w:r>
          </w:p>
        </w:tc>
        <w:tc>
          <w:tcPr>
            <w:tcW w:w="5533" w:type="dxa"/>
            <w:tcBorders>
              <w:top w:val="nil"/>
              <w:left w:val="nil"/>
              <w:bottom w:val="single" w:sz="4" w:space="0" w:color="auto"/>
              <w:right w:val="single" w:sz="4" w:space="0" w:color="auto"/>
            </w:tcBorders>
            <w:shd w:val="clear" w:color="auto" w:fill="auto"/>
          </w:tcPr>
          <w:p w:rsidR="002904E1" w:rsidRPr="006A3C17" w:rsidRDefault="000B4F0A" w:rsidP="009F030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Develop detailed Purpose and Need for extension of withdrawn lands using T/TSNS and vet within Air Force chain of command as required</w:t>
            </w:r>
          </w:p>
        </w:tc>
        <w:tc>
          <w:tcPr>
            <w:tcW w:w="1260" w:type="dxa"/>
            <w:tcBorders>
              <w:top w:val="nil"/>
              <w:left w:val="nil"/>
              <w:bottom w:val="single" w:sz="4" w:space="0" w:color="auto"/>
              <w:right w:val="single" w:sz="8" w:space="0" w:color="auto"/>
            </w:tcBorders>
            <w:shd w:val="clear" w:color="auto" w:fill="auto"/>
            <w:noWrap/>
          </w:tcPr>
          <w:p w:rsidR="002904E1" w:rsidRPr="006A3C17" w:rsidRDefault="002904E1" w:rsidP="009F0307">
            <w:pPr>
              <w:spacing w:after="0" w:line="240" w:lineRule="auto"/>
              <w:jc w:val="center"/>
              <w:rPr>
                <w:rFonts w:ascii="Calibri" w:eastAsia="Times New Roman" w:hAnsi="Calibri" w:cs="Times New Roman"/>
                <w:color w:val="000000"/>
                <w:sz w:val="20"/>
                <w:szCs w:val="20"/>
              </w:rPr>
            </w:pPr>
          </w:p>
        </w:tc>
      </w:tr>
      <w:tr w:rsidR="00D0728E"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6.3</w:t>
            </w:r>
          </w:p>
        </w:tc>
        <w:tc>
          <w:tcPr>
            <w:tcW w:w="2252" w:type="dxa"/>
            <w:tcBorders>
              <w:top w:val="nil"/>
              <w:left w:val="nil"/>
              <w:bottom w:val="single" w:sz="4" w:space="0" w:color="auto"/>
              <w:right w:val="single" w:sz="4" w:space="0" w:color="auto"/>
            </w:tcBorders>
            <w:shd w:val="clear" w:color="auto" w:fill="auto"/>
            <w:noWrap/>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HAF/SECAF, DOI/BLM/USFW/USDA</w:t>
            </w:r>
          </w:p>
        </w:tc>
        <w:tc>
          <w:tcPr>
            <w:tcW w:w="5533"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Develop project specific MOA/MOU</w:t>
            </w:r>
          </w:p>
        </w:tc>
        <w:tc>
          <w:tcPr>
            <w:tcW w:w="1260" w:type="dxa"/>
            <w:tcBorders>
              <w:top w:val="nil"/>
              <w:left w:val="nil"/>
              <w:bottom w:val="single" w:sz="4" w:space="0" w:color="auto"/>
              <w:right w:val="single" w:sz="8"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D0728E"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6.4</w:t>
            </w:r>
          </w:p>
        </w:tc>
        <w:tc>
          <w:tcPr>
            <w:tcW w:w="2252" w:type="dxa"/>
            <w:tcBorders>
              <w:top w:val="nil"/>
              <w:left w:val="nil"/>
              <w:bottom w:val="single" w:sz="4" w:space="0" w:color="auto"/>
              <w:right w:val="single" w:sz="4" w:space="0" w:color="auto"/>
            </w:tcBorders>
            <w:shd w:val="clear" w:color="auto" w:fill="auto"/>
            <w:noWrap/>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(TBD)/BLM</w:t>
            </w:r>
          </w:p>
        </w:tc>
        <w:tc>
          <w:tcPr>
            <w:tcW w:w="5533"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Implement an Interagency Agreement and SOW for BLM NEPA, cadastral and realty withdrawal processing support (contract)</w:t>
            </w:r>
          </w:p>
        </w:tc>
        <w:tc>
          <w:tcPr>
            <w:tcW w:w="1260" w:type="dxa"/>
            <w:tcBorders>
              <w:top w:val="nil"/>
              <w:left w:val="nil"/>
              <w:bottom w:val="single" w:sz="4" w:space="0" w:color="auto"/>
              <w:right w:val="single" w:sz="8"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X</w:t>
            </w:r>
          </w:p>
        </w:tc>
      </w:tr>
      <w:tr w:rsidR="00D0728E"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5.4</w:t>
            </w:r>
          </w:p>
        </w:tc>
        <w:tc>
          <w:tcPr>
            <w:tcW w:w="2252" w:type="dxa"/>
            <w:tcBorders>
              <w:top w:val="nil"/>
              <w:left w:val="nil"/>
              <w:bottom w:val="single" w:sz="4" w:space="0" w:color="auto"/>
              <w:right w:val="single" w:sz="4" w:space="0" w:color="auto"/>
            </w:tcBorders>
            <w:shd w:val="clear" w:color="auto" w:fill="auto"/>
            <w:noWrap/>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Base</w:t>
            </w:r>
            <w:r w:rsidR="000B4F0A">
              <w:rPr>
                <w:rFonts w:ascii="Calibri" w:eastAsia="Times New Roman" w:hAnsi="Calibri" w:cs="Times New Roman"/>
                <w:color w:val="000000"/>
                <w:sz w:val="20"/>
                <w:szCs w:val="20"/>
              </w:rPr>
              <w:t xml:space="preserve"> Mission Proponent</w:t>
            </w:r>
          </w:p>
        </w:tc>
        <w:tc>
          <w:tcPr>
            <w:tcW w:w="5533"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Submit withdrawal extension application</w:t>
            </w:r>
            <w:r w:rsidR="00CA29BE">
              <w:rPr>
                <w:rFonts w:ascii="Calibri" w:eastAsia="Times New Roman" w:hAnsi="Calibri" w:cs="Times New Roman"/>
                <w:color w:val="000000"/>
                <w:sz w:val="20"/>
                <w:szCs w:val="20"/>
              </w:rPr>
              <w:t xml:space="preserve"> to BLM State Office</w:t>
            </w:r>
          </w:p>
        </w:tc>
        <w:tc>
          <w:tcPr>
            <w:tcW w:w="1260" w:type="dxa"/>
            <w:tcBorders>
              <w:top w:val="nil"/>
              <w:left w:val="nil"/>
              <w:bottom w:val="single" w:sz="4" w:space="0" w:color="auto"/>
              <w:right w:val="single" w:sz="8"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D0728E"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5.5</w:t>
            </w:r>
          </w:p>
        </w:tc>
        <w:tc>
          <w:tcPr>
            <w:tcW w:w="2252" w:type="dxa"/>
            <w:tcBorders>
              <w:top w:val="nil"/>
              <w:left w:val="nil"/>
              <w:bottom w:val="single" w:sz="4" w:space="0" w:color="auto"/>
              <w:right w:val="single" w:sz="4" w:space="0" w:color="auto"/>
            </w:tcBorders>
            <w:shd w:val="clear" w:color="auto" w:fill="auto"/>
            <w:noWrap/>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AF/BLM</w:t>
            </w:r>
          </w:p>
        </w:tc>
        <w:tc>
          <w:tcPr>
            <w:tcW w:w="5533"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Initiate NEPA (EA/</w:t>
            </w:r>
            <w:r w:rsidR="005A28CB">
              <w:rPr>
                <w:rFonts w:ascii="Calibri" w:eastAsia="Times New Roman" w:hAnsi="Calibri" w:cs="Times New Roman"/>
                <w:color w:val="000000"/>
                <w:sz w:val="20"/>
                <w:szCs w:val="20"/>
              </w:rPr>
              <w:t>L</w:t>
            </w:r>
            <w:r w:rsidRPr="006A3C17">
              <w:rPr>
                <w:rFonts w:ascii="Calibri" w:eastAsia="Times New Roman" w:hAnsi="Calibri" w:cs="Times New Roman"/>
                <w:color w:val="000000"/>
                <w:sz w:val="20"/>
                <w:szCs w:val="20"/>
              </w:rPr>
              <w:t>EIS) Preparation (fund contract support)</w:t>
            </w:r>
          </w:p>
        </w:tc>
        <w:tc>
          <w:tcPr>
            <w:tcW w:w="1260" w:type="dxa"/>
            <w:tcBorders>
              <w:top w:val="nil"/>
              <w:left w:val="nil"/>
              <w:bottom w:val="single" w:sz="4" w:space="0" w:color="auto"/>
              <w:right w:val="single" w:sz="8"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X</w:t>
            </w:r>
          </w:p>
        </w:tc>
      </w:tr>
      <w:tr w:rsidR="00D0728E"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5.6</w:t>
            </w:r>
          </w:p>
        </w:tc>
        <w:tc>
          <w:tcPr>
            <w:tcW w:w="2252"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HAF/SECAF, DOI/BLM WO (BLM SO if applicable)</w:t>
            </w:r>
          </w:p>
        </w:tc>
        <w:tc>
          <w:tcPr>
            <w:tcW w:w="5533" w:type="dxa"/>
            <w:tcBorders>
              <w:top w:val="nil"/>
              <w:left w:val="nil"/>
              <w:bottom w:val="single" w:sz="4" w:space="0" w:color="auto"/>
              <w:right w:val="single" w:sz="4" w:space="0" w:color="auto"/>
            </w:tcBorders>
            <w:shd w:val="clear" w:color="auto" w:fill="auto"/>
            <w:hideMark/>
          </w:tcPr>
          <w:p w:rsidR="00D0728E" w:rsidRPr="006A3C17" w:rsidRDefault="00D0728E"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Publish Joint Notice of Proposed Withdrawal Extension and Joint Notice of Intent for NEPA preparation in Federal Register</w:t>
            </w:r>
          </w:p>
        </w:tc>
        <w:tc>
          <w:tcPr>
            <w:tcW w:w="1260" w:type="dxa"/>
            <w:tcBorders>
              <w:top w:val="nil"/>
              <w:left w:val="nil"/>
              <w:bottom w:val="single" w:sz="4" w:space="0" w:color="auto"/>
              <w:right w:val="single" w:sz="8" w:space="0" w:color="auto"/>
            </w:tcBorders>
            <w:shd w:val="clear" w:color="auto" w:fill="auto"/>
            <w:noWrap/>
            <w:hideMark/>
          </w:tcPr>
          <w:p w:rsidR="00D0728E" w:rsidRPr="006A3C17" w:rsidRDefault="00D0728E"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2C2B09" w:rsidRPr="006A3C17" w:rsidTr="009D441A">
        <w:trPr>
          <w:trHeight w:val="600"/>
        </w:trPr>
        <w:tc>
          <w:tcPr>
            <w:tcW w:w="960" w:type="dxa"/>
            <w:tcBorders>
              <w:top w:val="nil"/>
              <w:left w:val="single" w:sz="8" w:space="0" w:color="auto"/>
              <w:bottom w:val="single" w:sz="4" w:space="0" w:color="auto"/>
              <w:right w:val="single" w:sz="4" w:space="0" w:color="auto"/>
            </w:tcBorders>
            <w:shd w:val="clear" w:color="auto" w:fill="auto"/>
            <w:noWrap/>
          </w:tcPr>
          <w:p w:rsidR="002C2B09" w:rsidRPr="006A3C17" w:rsidRDefault="002C2B09" w:rsidP="009F030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5.6</w:t>
            </w:r>
          </w:p>
        </w:tc>
        <w:tc>
          <w:tcPr>
            <w:tcW w:w="2252" w:type="dxa"/>
            <w:tcBorders>
              <w:top w:val="nil"/>
              <w:left w:val="nil"/>
              <w:bottom w:val="single" w:sz="4" w:space="0" w:color="auto"/>
              <w:right w:val="single" w:sz="4" w:space="0" w:color="auto"/>
            </w:tcBorders>
            <w:shd w:val="clear" w:color="auto" w:fill="auto"/>
            <w:noWrap/>
          </w:tcPr>
          <w:p w:rsidR="002C2B09" w:rsidRPr="006A3C17" w:rsidRDefault="002C2B09"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HAF/SECAF, DOI/BLM WO (BLM SO if applicable)</w:t>
            </w:r>
          </w:p>
        </w:tc>
        <w:tc>
          <w:tcPr>
            <w:tcW w:w="5533" w:type="dxa"/>
            <w:tcBorders>
              <w:top w:val="nil"/>
              <w:left w:val="nil"/>
              <w:bottom w:val="single" w:sz="4" w:space="0" w:color="auto"/>
              <w:right w:val="single" w:sz="4" w:space="0" w:color="auto"/>
            </w:tcBorders>
            <w:shd w:val="clear" w:color="auto" w:fill="auto"/>
          </w:tcPr>
          <w:p w:rsidR="002C2B09" w:rsidRPr="006A3C17" w:rsidRDefault="002C2B09" w:rsidP="002C2B09">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Hold at least one public meeting</w:t>
            </w:r>
            <w:r w:rsidR="00640CA2">
              <w:rPr>
                <w:rFonts w:ascii="Calibri" w:eastAsia="Times New Roman" w:hAnsi="Calibri" w:cs="Times New Roman"/>
                <w:color w:val="000000"/>
                <w:sz w:val="20"/>
                <w:szCs w:val="20"/>
              </w:rPr>
              <w:t xml:space="preserve"> for the Notice of Proposed Withdrawal Extension</w:t>
            </w:r>
            <w:r>
              <w:rPr>
                <w:rFonts w:ascii="Calibri" w:eastAsia="Times New Roman" w:hAnsi="Calibri" w:cs="Times New Roman"/>
                <w:color w:val="000000"/>
                <w:sz w:val="20"/>
                <w:szCs w:val="20"/>
              </w:rPr>
              <w:t xml:space="preserve">.  Joint </w:t>
            </w:r>
            <w:r w:rsidR="005C401C">
              <w:rPr>
                <w:rFonts w:ascii="Calibri" w:eastAsia="Times New Roman" w:hAnsi="Calibri" w:cs="Times New Roman"/>
                <w:color w:val="000000"/>
                <w:sz w:val="20"/>
                <w:szCs w:val="20"/>
              </w:rPr>
              <w:t xml:space="preserve">AF/BLM </w:t>
            </w:r>
            <w:r>
              <w:rPr>
                <w:rFonts w:ascii="Calibri" w:eastAsia="Times New Roman" w:hAnsi="Calibri" w:cs="Times New Roman"/>
                <w:color w:val="000000"/>
                <w:sz w:val="20"/>
                <w:szCs w:val="20"/>
              </w:rPr>
              <w:t>if possible.</w:t>
            </w:r>
          </w:p>
        </w:tc>
        <w:tc>
          <w:tcPr>
            <w:tcW w:w="1260" w:type="dxa"/>
            <w:tcBorders>
              <w:top w:val="nil"/>
              <w:left w:val="nil"/>
              <w:bottom w:val="single" w:sz="4" w:space="0" w:color="auto"/>
              <w:right w:val="single" w:sz="8" w:space="0" w:color="auto"/>
            </w:tcBorders>
            <w:shd w:val="clear" w:color="auto" w:fill="auto"/>
            <w:noWrap/>
          </w:tcPr>
          <w:p w:rsidR="002C2B09" w:rsidRPr="006A3C17" w:rsidRDefault="002C2B09" w:rsidP="009F0307">
            <w:pPr>
              <w:spacing w:after="0" w:line="240" w:lineRule="auto"/>
              <w:jc w:val="center"/>
              <w:rPr>
                <w:rFonts w:ascii="Calibri" w:eastAsia="Times New Roman" w:hAnsi="Calibri" w:cs="Times New Roman"/>
                <w:color w:val="000000"/>
                <w:sz w:val="20"/>
                <w:szCs w:val="20"/>
              </w:rPr>
            </w:pPr>
          </w:p>
        </w:tc>
      </w:tr>
      <w:tr w:rsidR="009D441A" w:rsidRPr="006A3C17" w:rsidTr="009D441A">
        <w:trPr>
          <w:trHeight w:val="600"/>
        </w:trPr>
        <w:tc>
          <w:tcPr>
            <w:tcW w:w="96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tcPr>
          <w:p w:rsidR="009D441A" w:rsidRPr="006A3C17" w:rsidRDefault="009D441A" w:rsidP="00FB7D70">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lastRenderedPageBreak/>
              <w:t>Action</w:t>
            </w:r>
            <w:r w:rsidRPr="006A3C17">
              <w:rPr>
                <w:rFonts w:ascii="Calibri" w:eastAsia="Times New Roman" w:hAnsi="Calibri" w:cs="Times New Roman"/>
                <w:b/>
                <w:color w:val="000000"/>
                <w:sz w:val="20"/>
                <w:szCs w:val="20"/>
              </w:rPr>
              <w:t xml:space="preserve"> Year</w:t>
            </w:r>
          </w:p>
        </w:tc>
        <w:tc>
          <w:tcPr>
            <w:tcW w:w="2252" w:type="dxa"/>
            <w:tcBorders>
              <w:top w:val="single" w:sz="4" w:space="0" w:color="auto"/>
              <w:left w:val="nil"/>
              <w:bottom w:val="single" w:sz="4" w:space="0" w:color="auto"/>
              <w:right w:val="single" w:sz="4" w:space="0" w:color="auto"/>
            </w:tcBorders>
            <w:shd w:val="clear" w:color="auto" w:fill="D9D9D9" w:themeFill="background1" w:themeFillShade="D9"/>
            <w:noWrap/>
          </w:tcPr>
          <w:p w:rsidR="009D441A" w:rsidRPr="006A3C17" w:rsidRDefault="009D441A" w:rsidP="00FB7D70">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Responsible Party/Parties</w:t>
            </w:r>
          </w:p>
        </w:tc>
        <w:tc>
          <w:tcPr>
            <w:tcW w:w="5533" w:type="dxa"/>
            <w:tcBorders>
              <w:top w:val="single" w:sz="4" w:space="0" w:color="auto"/>
              <w:left w:val="nil"/>
              <w:bottom w:val="single" w:sz="4" w:space="0" w:color="auto"/>
              <w:right w:val="single" w:sz="4" w:space="0" w:color="auto"/>
            </w:tcBorders>
            <w:shd w:val="clear" w:color="auto" w:fill="D9D9D9" w:themeFill="background1" w:themeFillShade="D9"/>
          </w:tcPr>
          <w:p w:rsidR="009D441A" w:rsidRPr="006A3C17" w:rsidRDefault="009D441A" w:rsidP="00FB7D70">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Milestones</w:t>
            </w:r>
          </w:p>
        </w:tc>
        <w:tc>
          <w:tcPr>
            <w:tcW w:w="1260" w:type="dxa"/>
            <w:tcBorders>
              <w:top w:val="single" w:sz="4" w:space="0" w:color="auto"/>
              <w:left w:val="nil"/>
              <w:bottom w:val="single" w:sz="4" w:space="0" w:color="auto"/>
              <w:right w:val="single" w:sz="8" w:space="0" w:color="auto"/>
            </w:tcBorders>
            <w:shd w:val="clear" w:color="auto" w:fill="D9D9D9" w:themeFill="background1" w:themeFillShade="D9"/>
            <w:noWrap/>
          </w:tcPr>
          <w:p w:rsidR="009D441A" w:rsidRPr="006A3C17" w:rsidRDefault="009D441A" w:rsidP="00FB7D70">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Budget Action</w:t>
            </w:r>
          </w:p>
        </w:tc>
      </w:tr>
      <w:tr w:rsidR="00BF28BA"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tcPr>
          <w:p w:rsidR="00BF28BA" w:rsidRPr="006A3C17" w:rsidRDefault="00BF28BA" w:rsidP="00C25AD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5.</w:t>
            </w:r>
            <w:r>
              <w:rPr>
                <w:rFonts w:ascii="Calibri" w:eastAsia="Times New Roman" w:hAnsi="Calibri" w:cs="Times New Roman"/>
                <w:b/>
                <w:color w:val="000000"/>
                <w:sz w:val="20"/>
                <w:szCs w:val="20"/>
              </w:rPr>
              <w:t>7</w:t>
            </w:r>
          </w:p>
        </w:tc>
        <w:tc>
          <w:tcPr>
            <w:tcW w:w="2252" w:type="dxa"/>
            <w:tcBorders>
              <w:top w:val="nil"/>
              <w:left w:val="nil"/>
              <w:bottom w:val="single" w:sz="4" w:space="0" w:color="auto"/>
              <w:right w:val="single" w:sz="4" w:space="0" w:color="auto"/>
            </w:tcBorders>
            <w:shd w:val="clear" w:color="auto" w:fill="auto"/>
            <w:noWrap/>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AF/BLM</w:t>
            </w:r>
          </w:p>
        </w:tc>
        <w:tc>
          <w:tcPr>
            <w:tcW w:w="5533" w:type="dxa"/>
            <w:tcBorders>
              <w:top w:val="nil"/>
              <w:left w:val="nil"/>
              <w:bottom w:val="single" w:sz="4" w:space="0" w:color="auto"/>
              <w:right w:val="single" w:sz="4" w:space="0" w:color="auto"/>
            </w:tcBorders>
            <w:shd w:val="clear" w:color="auto" w:fill="auto"/>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Initiate and draft legislative language</w:t>
            </w:r>
          </w:p>
        </w:tc>
        <w:tc>
          <w:tcPr>
            <w:tcW w:w="1260" w:type="dxa"/>
            <w:tcBorders>
              <w:top w:val="nil"/>
              <w:left w:val="nil"/>
              <w:bottom w:val="single" w:sz="4" w:space="0" w:color="auto"/>
              <w:right w:val="single" w:sz="8" w:space="0" w:color="auto"/>
            </w:tcBorders>
            <w:shd w:val="clear" w:color="auto" w:fill="auto"/>
            <w:noWrap/>
          </w:tcPr>
          <w:p w:rsidR="00BF28BA" w:rsidRPr="006A3C17" w:rsidRDefault="00BF28BA" w:rsidP="009F0307">
            <w:pPr>
              <w:spacing w:after="0" w:line="240" w:lineRule="auto"/>
              <w:jc w:val="center"/>
              <w:rPr>
                <w:rFonts w:ascii="Calibri" w:eastAsia="Times New Roman" w:hAnsi="Calibri" w:cs="Times New Roman"/>
                <w:color w:val="000000"/>
                <w:sz w:val="20"/>
                <w:szCs w:val="20"/>
              </w:rPr>
            </w:pPr>
          </w:p>
        </w:tc>
      </w:tr>
      <w:tr w:rsidR="00BF28BA"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C25AD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4.</w:t>
            </w:r>
            <w:r>
              <w:rPr>
                <w:rFonts w:ascii="Calibri" w:eastAsia="Times New Roman" w:hAnsi="Calibri" w:cs="Times New Roman"/>
                <w:b/>
                <w:color w:val="000000"/>
                <w:sz w:val="20"/>
                <w:szCs w:val="20"/>
              </w:rPr>
              <w:t>4</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CA29BE" w:rsidP="00CA29B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Publish </w:t>
            </w:r>
            <w:r w:rsidR="00BF28BA" w:rsidRPr="006A3C17">
              <w:rPr>
                <w:rFonts w:ascii="Calibri" w:eastAsia="Times New Roman" w:hAnsi="Calibri" w:cs="Times New Roman"/>
                <w:color w:val="000000"/>
                <w:sz w:val="20"/>
                <w:szCs w:val="20"/>
              </w:rPr>
              <w:t>Notice of Availability of Draft NEPA documentation in Federal Register (if applicable)</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C25AD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4.</w:t>
            </w:r>
            <w:r>
              <w:rPr>
                <w:rFonts w:ascii="Calibri" w:eastAsia="Times New Roman" w:hAnsi="Calibri" w:cs="Times New Roman"/>
                <w:b/>
                <w:color w:val="000000"/>
                <w:sz w:val="20"/>
                <w:szCs w:val="20"/>
              </w:rPr>
              <w:t>5</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AF/BLM</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Initiate formal legislative liaison with Congressional committees</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4A46A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C25AD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4.</w:t>
            </w:r>
            <w:r>
              <w:rPr>
                <w:rFonts w:ascii="Calibri" w:eastAsia="Times New Roman" w:hAnsi="Calibri" w:cs="Times New Roman"/>
                <w:b/>
                <w:color w:val="000000"/>
                <w:sz w:val="20"/>
                <w:szCs w:val="20"/>
              </w:rPr>
              <w:t>8</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AF/BLM</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Continue drafting withdrawal extension legislation incorporating updates based on the Draft NEPA documentation (if applicable)</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C25AD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4.</w:t>
            </w:r>
            <w:r>
              <w:rPr>
                <w:rFonts w:ascii="Calibri" w:eastAsia="Times New Roman" w:hAnsi="Calibri" w:cs="Times New Roman"/>
                <w:b/>
                <w:color w:val="000000"/>
                <w:sz w:val="20"/>
                <w:szCs w:val="20"/>
              </w:rPr>
              <w:t>9</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BLM</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Develop Findings and Recommendation for the proposed withdrawal extension</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B95C4C">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3.1</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Notify Congress and DOI of continuing military need for all or portion of the withdrawn lands (if applicable)</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3.3</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CA29BE" w:rsidP="00CA29B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Publish </w:t>
            </w:r>
            <w:r w:rsidR="00BF28BA" w:rsidRPr="006A3C17">
              <w:rPr>
                <w:rFonts w:ascii="Calibri" w:eastAsia="Times New Roman" w:hAnsi="Calibri" w:cs="Times New Roman"/>
                <w:color w:val="000000"/>
                <w:sz w:val="20"/>
                <w:szCs w:val="20"/>
              </w:rPr>
              <w:t>Notice of Availability of Final NEPA in Federal Register (if applicable)</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3.4</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(TBD)/BLM</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Military department submits draft legislation to DoD and DOI</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6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2.1</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CA29BE" w:rsidP="00CA29B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Initiate p</w:t>
            </w:r>
            <w:r w:rsidR="00BF28BA" w:rsidRPr="006A3C17">
              <w:rPr>
                <w:rFonts w:ascii="Calibri" w:eastAsia="Times New Roman" w:hAnsi="Calibri" w:cs="Times New Roman"/>
                <w:color w:val="000000"/>
                <w:sz w:val="20"/>
                <w:szCs w:val="20"/>
              </w:rPr>
              <w:t>rogram/request funds for actions in anticipation of legislation being enacted</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X</w:t>
            </w:r>
          </w:p>
        </w:tc>
      </w:tr>
      <w:tr w:rsidR="00BF28BA" w:rsidRPr="006A3C17" w:rsidTr="009F0307">
        <w:trPr>
          <w:trHeight w:val="300"/>
        </w:trPr>
        <w:tc>
          <w:tcPr>
            <w:tcW w:w="960" w:type="dxa"/>
            <w:tcBorders>
              <w:top w:val="nil"/>
              <w:left w:val="single" w:sz="8" w:space="0" w:color="auto"/>
              <w:bottom w:val="single" w:sz="4"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0</w:t>
            </w:r>
          </w:p>
        </w:tc>
        <w:tc>
          <w:tcPr>
            <w:tcW w:w="2252" w:type="dxa"/>
            <w:tcBorders>
              <w:top w:val="nil"/>
              <w:left w:val="nil"/>
              <w:bottom w:val="single" w:sz="4" w:space="0" w:color="auto"/>
              <w:right w:val="single" w:sz="4" w:space="0" w:color="auto"/>
            </w:tcBorders>
            <w:shd w:val="clear" w:color="auto" w:fill="auto"/>
            <w:noWrap/>
            <w:hideMark/>
          </w:tcPr>
          <w:p w:rsidR="00BF28BA" w:rsidRPr="006A3C17" w:rsidRDefault="00BF28BA" w:rsidP="00CA29BE">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c>
          <w:tcPr>
            <w:tcW w:w="5533" w:type="dxa"/>
            <w:tcBorders>
              <w:top w:val="nil"/>
              <w:left w:val="nil"/>
              <w:bottom w:val="single" w:sz="4"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xml:space="preserve">Legislation enacted or military operations cease </w:t>
            </w:r>
          </w:p>
        </w:tc>
        <w:tc>
          <w:tcPr>
            <w:tcW w:w="1260" w:type="dxa"/>
            <w:tcBorders>
              <w:top w:val="nil"/>
              <w:left w:val="nil"/>
              <w:bottom w:val="single" w:sz="4"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w:t>
            </w:r>
          </w:p>
        </w:tc>
      </w:tr>
      <w:tr w:rsidR="00BF28BA" w:rsidRPr="006A3C17" w:rsidTr="009F0307">
        <w:trPr>
          <w:trHeight w:val="315"/>
        </w:trPr>
        <w:tc>
          <w:tcPr>
            <w:tcW w:w="960" w:type="dxa"/>
            <w:tcBorders>
              <w:top w:val="nil"/>
              <w:left w:val="single" w:sz="8" w:space="0" w:color="auto"/>
              <w:bottom w:val="single" w:sz="8" w:space="0" w:color="auto"/>
              <w:right w:val="single" w:sz="4"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b/>
                <w:color w:val="000000"/>
                <w:sz w:val="20"/>
                <w:szCs w:val="20"/>
              </w:rPr>
            </w:pPr>
            <w:r w:rsidRPr="006A3C17">
              <w:rPr>
                <w:rFonts w:ascii="Calibri" w:eastAsia="Times New Roman" w:hAnsi="Calibri" w:cs="Times New Roman"/>
                <w:b/>
                <w:color w:val="000000"/>
                <w:sz w:val="20"/>
                <w:szCs w:val="20"/>
              </w:rPr>
              <w:t>+1.1</w:t>
            </w:r>
          </w:p>
        </w:tc>
        <w:tc>
          <w:tcPr>
            <w:tcW w:w="2252" w:type="dxa"/>
            <w:tcBorders>
              <w:top w:val="nil"/>
              <w:left w:val="nil"/>
              <w:bottom w:val="single" w:sz="8" w:space="0" w:color="auto"/>
              <w:right w:val="single" w:sz="4" w:space="0" w:color="auto"/>
            </w:tcBorders>
            <w:shd w:val="clear" w:color="auto" w:fill="auto"/>
            <w:noWrap/>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AF (TBD)</w:t>
            </w:r>
          </w:p>
        </w:tc>
        <w:tc>
          <w:tcPr>
            <w:tcW w:w="5533" w:type="dxa"/>
            <w:tcBorders>
              <w:top w:val="nil"/>
              <w:left w:val="nil"/>
              <w:bottom w:val="single" w:sz="8" w:space="0" w:color="auto"/>
              <w:right w:val="single" w:sz="4" w:space="0" w:color="auto"/>
            </w:tcBorders>
            <w:shd w:val="clear" w:color="auto" w:fill="auto"/>
            <w:hideMark/>
          </w:tcPr>
          <w:p w:rsidR="00BF28BA" w:rsidRPr="006A3C17" w:rsidRDefault="00BF28BA" w:rsidP="009F0307">
            <w:pPr>
              <w:spacing w:after="0" w:line="240" w:lineRule="auto"/>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 xml:space="preserve">Fund actions as a result of enacted legislation </w:t>
            </w:r>
          </w:p>
        </w:tc>
        <w:tc>
          <w:tcPr>
            <w:tcW w:w="1260" w:type="dxa"/>
            <w:tcBorders>
              <w:top w:val="nil"/>
              <w:left w:val="nil"/>
              <w:bottom w:val="single" w:sz="8" w:space="0" w:color="auto"/>
              <w:right w:val="single" w:sz="8" w:space="0" w:color="auto"/>
            </w:tcBorders>
            <w:shd w:val="clear" w:color="auto" w:fill="auto"/>
            <w:noWrap/>
            <w:hideMark/>
          </w:tcPr>
          <w:p w:rsidR="00BF28BA" w:rsidRPr="006A3C17" w:rsidRDefault="00BF28BA" w:rsidP="009F0307">
            <w:pPr>
              <w:spacing w:after="0" w:line="240" w:lineRule="auto"/>
              <w:jc w:val="center"/>
              <w:rPr>
                <w:rFonts w:ascii="Calibri" w:eastAsia="Times New Roman" w:hAnsi="Calibri" w:cs="Times New Roman"/>
                <w:color w:val="000000"/>
                <w:sz w:val="20"/>
                <w:szCs w:val="20"/>
              </w:rPr>
            </w:pPr>
            <w:r w:rsidRPr="006A3C17">
              <w:rPr>
                <w:rFonts w:ascii="Calibri" w:eastAsia="Times New Roman" w:hAnsi="Calibri" w:cs="Times New Roman"/>
                <w:color w:val="000000"/>
                <w:sz w:val="20"/>
                <w:szCs w:val="20"/>
              </w:rPr>
              <w:t>X</w:t>
            </w:r>
          </w:p>
        </w:tc>
      </w:tr>
    </w:tbl>
    <w:p w:rsidR="001C2478" w:rsidRPr="001C2478" w:rsidRDefault="002F6705" w:rsidP="001C2478">
      <w:pPr>
        <w:spacing w:after="0" w:line="288" w:lineRule="auto"/>
        <w:jc w:val="center"/>
        <w:rPr>
          <w:b/>
          <w:sz w:val="24"/>
          <w:szCs w:val="24"/>
        </w:rPr>
      </w:pPr>
      <w:r>
        <w:rPr>
          <w:b/>
          <w:sz w:val="24"/>
          <w:szCs w:val="24"/>
        </w:rPr>
        <w:br w:type="page"/>
      </w:r>
      <w:r w:rsidR="001C2478">
        <w:rPr>
          <w:b/>
          <w:sz w:val="24"/>
          <w:szCs w:val="24"/>
        </w:rPr>
        <w:lastRenderedPageBreak/>
        <w:t>ROADMAP</w:t>
      </w:r>
      <w:r w:rsidR="001C2478" w:rsidRPr="001C2478">
        <w:rPr>
          <w:b/>
          <w:sz w:val="24"/>
          <w:szCs w:val="24"/>
        </w:rPr>
        <w:t xml:space="preserve"> FOR </w:t>
      </w:r>
    </w:p>
    <w:p w:rsidR="001C2478" w:rsidRDefault="001C2478" w:rsidP="001C2478">
      <w:pPr>
        <w:spacing w:after="0" w:line="288" w:lineRule="auto"/>
        <w:jc w:val="center"/>
        <w:rPr>
          <w:b/>
          <w:sz w:val="24"/>
          <w:szCs w:val="24"/>
        </w:rPr>
      </w:pPr>
      <w:r w:rsidRPr="001C2478">
        <w:rPr>
          <w:b/>
          <w:sz w:val="24"/>
          <w:szCs w:val="24"/>
        </w:rPr>
        <w:t>MILITARY LAND WITHDRAWAL EXTENSION</w:t>
      </w:r>
      <w:r w:rsidR="002C2B09">
        <w:rPr>
          <w:b/>
          <w:sz w:val="24"/>
          <w:szCs w:val="24"/>
        </w:rPr>
        <w:t>S</w:t>
      </w:r>
      <w:r w:rsidRPr="001C2478">
        <w:rPr>
          <w:b/>
          <w:sz w:val="24"/>
          <w:szCs w:val="24"/>
        </w:rPr>
        <w:t xml:space="preserve"> OVER 5,000 ACRES</w:t>
      </w:r>
    </w:p>
    <w:p w:rsidR="00CD588D" w:rsidRPr="001C2478" w:rsidRDefault="00CD588D" w:rsidP="001C2478">
      <w:pPr>
        <w:spacing w:after="0" w:line="288" w:lineRule="auto"/>
        <w:jc w:val="center"/>
        <w:rPr>
          <w:b/>
          <w:sz w:val="24"/>
          <w:szCs w:val="24"/>
        </w:rPr>
      </w:pPr>
    </w:p>
    <w:p w:rsidR="00CD588D" w:rsidRPr="001C2478" w:rsidRDefault="00CD588D" w:rsidP="00CD588D">
      <w:pPr>
        <w:spacing w:after="0" w:line="240" w:lineRule="auto"/>
        <w:rPr>
          <w:u w:val="single"/>
        </w:rPr>
      </w:pPr>
      <w:r w:rsidRPr="001C2478">
        <w:rPr>
          <w:b/>
          <w:u w:val="single"/>
        </w:rPr>
        <w:t>1</w:t>
      </w:r>
      <w:r>
        <w:rPr>
          <w:b/>
          <w:u w:val="single"/>
        </w:rPr>
        <w:t>1</w:t>
      </w:r>
      <w:r w:rsidRPr="001C2478">
        <w:rPr>
          <w:b/>
          <w:u w:val="single"/>
        </w:rPr>
        <w:t xml:space="preserve"> YEARS OUT</w:t>
      </w:r>
      <w:r w:rsidRPr="001C2478">
        <w:rPr>
          <w:u w:val="single"/>
        </w:rPr>
        <w:t xml:space="preserve"> (</w:t>
      </w:r>
      <w:r w:rsidRPr="001C2478">
        <w:t>Timeframes expressed are from expiration of an existing withdrawal)</w:t>
      </w:r>
    </w:p>
    <w:p w:rsidR="00CD588D" w:rsidRPr="001C2478" w:rsidRDefault="00CD588D" w:rsidP="00CD588D">
      <w:pPr>
        <w:spacing w:after="0" w:line="240" w:lineRule="auto"/>
        <w:rPr>
          <w:u w:val="single"/>
        </w:rPr>
      </w:pPr>
      <w:r w:rsidRPr="001C2478">
        <w:rPr>
          <w:b/>
        </w:rPr>
        <w:t>Air Force Actions</w:t>
      </w:r>
    </w:p>
    <w:p w:rsidR="001C2478" w:rsidRPr="00E55DC0" w:rsidRDefault="00CD588D" w:rsidP="00E55DC0">
      <w:pPr>
        <w:spacing w:after="0" w:line="240" w:lineRule="auto"/>
        <w:ind w:left="1350" w:hanging="630"/>
      </w:pPr>
      <w:r w:rsidRPr="00E55DC0">
        <w:rPr>
          <w:b/>
        </w:rPr>
        <w:t>11.1</w:t>
      </w:r>
      <w:r>
        <w:rPr>
          <w:b/>
        </w:rPr>
        <w:t xml:space="preserve">.   </w:t>
      </w:r>
      <w:r w:rsidR="00316D5E">
        <w:t>Determine</w:t>
      </w:r>
      <w:r>
        <w:t xml:space="preserve"> if an extension of existing Land Withdrawal is required </w:t>
      </w:r>
      <w:r w:rsidR="00F051E7">
        <w:t xml:space="preserve">by mission needs </w:t>
      </w:r>
      <w:r>
        <w:t>(AFCEC/</w:t>
      </w:r>
      <w:r w:rsidR="00316D5E">
        <w:t>CP</w:t>
      </w:r>
      <w:r>
        <w:t>, Base Mission Proponent)</w:t>
      </w:r>
    </w:p>
    <w:p w:rsidR="00CD588D" w:rsidRDefault="00CD588D" w:rsidP="00E55DC0">
      <w:pPr>
        <w:tabs>
          <w:tab w:val="left" w:pos="810"/>
          <w:tab w:val="left" w:pos="1350"/>
        </w:tabs>
        <w:spacing w:after="0" w:line="240" w:lineRule="auto"/>
        <w:rPr>
          <w:b/>
          <w:u w:val="single"/>
        </w:rPr>
      </w:pPr>
    </w:p>
    <w:p w:rsidR="002F7BCE" w:rsidRDefault="001C2478" w:rsidP="001C2478">
      <w:pPr>
        <w:spacing w:after="0" w:line="240" w:lineRule="auto"/>
        <w:rPr>
          <w:u w:val="single"/>
        </w:rPr>
      </w:pPr>
      <w:r w:rsidRPr="001C2478">
        <w:rPr>
          <w:b/>
          <w:u w:val="single"/>
        </w:rPr>
        <w:t>10 YEARS OUT</w:t>
      </w:r>
      <w:r w:rsidRPr="001C2478">
        <w:rPr>
          <w:u w:val="single"/>
        </w:rPr>
        <w:t xml:space="preserve"> </w:t>
      </w:r>
    </w:p>
    <w:p w:rsidR="001C2478" w:rsidRPr="001C2478" w:rsidRDefault="001C2478" w:rsidP="001C2478">
      <w:pPr>
        <w:spacing w:after="0" w:line="240" w:lineRule="auto"/>
        <w:rPr>
          <w:u w:val="single"/>
        </w:rPr>
      </w:pPr>
      <w:r w:rsidRPr="001C2478">
        <w:rPr>
          <w:b/>
        </w:rPr>
        <w:t>Air Force Actions</w:t>
      </w:r>
    </w:p>
    <w:p w:rsidR="001C2478" w:rsidRDefault="001C2478" w:rsidP="001C2478">
      <w:pPr>
        <w:spacing w:after="0" w:line="240" w:lineRule="auto"/>
        <w:ind w:left="720"/>
      </w:pPr>
      <w:r w:rsidRPr="001C2478">
        <w:rPr>
          <w:b/>
        </w:rPr>
        <w:t>10.1.</w:t>
      </w:r>
      <w:r w:rsidRPr="001C2478">
        <w:t xml:space="preserve">  Establish Administrative Record for withdrawal process going forward</w:t>
      </w:r>
    </w:p>
    <w:p w:rsidR="005D5BC3" w:rsidRPr="001C2478" w:rsidRDefault="005D5BC3" w:rsidP="00F843F5">
      <w:pPr>
        <w:spacing w:after="0" w:line="240" w:lineRule="auto"/>
        <w:ind w:left="1350" w:hanging="630"/>
      </w:pPr>
      <w:r>
        <w:rPr>
          <w:b/>
        </w:rPr>
        <w:t>10.</w:t>
      </w:r>
      <w:r w:rsidRPr="00F843F5">
        <w:rPr>
          <w:b/>
        </w:rPr>
        <w:t>2</w:t>
      </w:r>
      <w:r w:rsidR="004857A1">
        <w:rPr>
          <w:b/>
        </w:rPr>
        <w:t>.</w:t>
      </w:r>
      <w:r>
        <w:rPr>
          <w:b/>
        </w:rPr>
        <w:t xml:space="preserve">   </w:t>
      </w:r>
      <w:r w:rsidR="002904E1" w:rsidRPr="002904E1">
        <w:t>Formulate</w:t>
      </w:r>
      <w:r w:rsidRPr="002904E1">
        <w:t xml:space="preserve"> </w:t>
      </w:r>
      <w:r>
        <w:t>general</w:t>
      </w:r>
      <w:r w:rsidRPr="00F843F5">
        <w:t xml:space="preserve"> Purpose and Need for continued military withdrawal of the public lands </w:t>
      </w:r>
      <w:r>
        <w:t>t</w:t>
      </w:r>
      <w:r w:rsidRPr="00414DE9">
        <w:t>o assist with</w:t>
      </w:r>
      <w:r w:rsidR="00CD588D">
        <w:t xml:space="preserve"> the</w:t>
      </w:r>
      <w:r w:rsidRPr="00414DE9">
        <w:t xml:space="preserve"> funding request for withdrawal process</w:t>
      </w:r>
      <w:r>
        <w:t xml:space="preserve"> </w:t>
      </w:r>
      <w:r w:rsidRPr="00BE7C1B">
        <w:t>(Base Mission Proponent and Real Property, AFCEC/P</w:t>
      </w:r>
      <w:r w:rsidR="00316D5E">
        <w:t>I</w:t>
      </w:r>
      <w:r w:rsidRPr="00BE7C1B">
        <w:t>)</w:t>
      </w:r>
    </w:p>
    <w:p w:rsidR="001C2478" w:rsidRPr="001C2478" w:rsidRDefault="001C2478" w:rsidP="00E55DC0">
      <w:pPr>
        <w:spacing w:after="0" w:line="240" w:lineRule="auto"/>
        <w:ind w:left="1350" w:hanging="630"/>
      </w:pPr>
      <w:r w:rsidRPr="001C2478">
        <w:rPr>
          <w:b/>
        </w:rPr>
        <w:t>10.</w:t>
      </w:r>
      <w:r w:rsidR="004857A1">
        <w:rPr>
          <w:b/>
        </w:rPr>
        <w:t>3</w:t>
      </w:r>
      <w:r w:rsidRPr="001C2478">
        <w:rPr>
          <w:b/>
        </w:rPr>
        <w:t>.</w:t>
      </w:r>
      <w:r w:rsidRPr="001C2478">
        <w:t xml:space="preserve">  </w:t>
      </w:r>
      <w:r w:rsidR="00316D5E">
        <w:t>Identify requirement</w:t>
      </w:r>
      <w:r w:rsidRPr="001C2478">
        <w:t xml:space="preserve"> for withdrawal process (Base</w:t>
      </w:r>
      <w:r w:rsidR="005D5BC3">
        <w:t xml:space="preserve"> </w:t>
      </w:r>
      <w:r w:rsidR="00735D33">
        <w:t>[</w:t>
      </w:r>
      <w:r w:rsidR="005D5BC3">
        <w:t>Mission Proponent and Real Property</w:t>
      </w:r>
      <w:r w:rsidR="00735D33">
        <w:t>]</w:t>
      </w:r>
      <w:r w:rsidRPr="001C2478">
        <w:t>, AFCEC/P</w:t>
      </w:r>
      <w:r w:rsidR="00316D5E">
        <w:t>I</w:t>
      </w:r>
      <w:r w:rsidRPr="001C2478">
        <w:t>)</w:t>
      </w:r>
      <w:r w:rsidR="00316D5E">
        <w:t xml:space="preserve"> from Activity Management Plans (AMP)</w:t>
      </w:r>
    </w:p>
    <w:p w:rsidR="001C2478" w:rsidRPr="001C2478" w:rsidRDefault="001C2478" w:rsidP="001C2478">
      <w:pPr>
        <w:numPr>
          <w:ilvl w:val="1"/>
          <w:numId w:val="1"/>
        </w:numPr>
        <w:spacing w:after="0" w:line="240" w:lineRule="auto"/>
        <w:contextualSpacing/>
      </w:pPr>
      <w:r w:rsidRPr="001C2478">
        <w:t>NEPA requirements, estimate</w:t>
      </w:r>
    </w:p>
    <w:p w:rsidR="001C2478" w:rsidRPr="001C2478" w:rsidRDefault="001C2478" w:rsidP="001C2478">
      <w:pPr>
        <w:numPr>
          <w:ilvl w:val="1"/>
          <w:numId w:val="1"/>
        </w:numPr>
        <w:spacing w:after="0" w:line="240" w:lineRule="auto"/>
        <w:contextualSpacing/>
      </w:pPr>
      <w:r w:rsidRPr="001C2478">
        <w:t>BLM processing estimate</w:t>
      </w:r>
      <w:r w:rsidRPr="001C2478">
        <w:rPr>
          <w:vertAlign w:val="superscript"/>
        </w:rPr>
        <w:t>1</w:t>
      </w:r>
      <w:r w:rsidRPr="001C2478">
        <w:t>, including Resource Management Plan (RMP) changes (if applicable), and development of the Withdrawal Management of Land Boundaries (MLB)</w:t>
      </w:r>
      <w:r w:rsidRPr="001C2478">
        <w:rPr>
          <w:vertAlign w:val="superscript"/>
        </w:rPr>
        <w:t xml:space="preserve">2 </w:t>
      </w:r>
      <w:r w:rsidRPr="001C2478">
        <w:t>Plan</w:t>
      </w:r>
    </w:p>
    <w:p w:rsidR="001C2478" w:rsidRPr="001C2478" w:rsidRDefault="001C2478" w:rsidP="001C2478">
      <w:pPr>
        <w:spacing w:after="0" w:line="240" w:lineRule="auto"/>
        <w:ind w:left="1800"/>
        <w:contextualSpacing/>
      </w:pPr>
    </w:p>
    <w:p w:rsidR="004857A1" w:rsidRDefault="004857A1" w:rsidP="001C2478">
      <w:pPr>
        <w:spacing w:after="0" w:line="240" w:lineRule="auto"/>
        <w:rPr>
          <w:b/>
          <w:u w:val="single"/>
        </w:rPr>
      </w:pPr>
      <w:r>
        <w:rPr>
          <w:b/>
          <w:u w:val="single"/>
        </w:rPr>
        <w:t>8 YEARS OUT</w:t>
      </w:r>
    </w:p>
    <w:p w:rsidR="004857A1" w:rsidRPr="00E55DC0" w:rsidRDefault="004857A1" w:rsidP="001C2478">
      <w:pPr>
        <w:spacing w:after="0" w:line="240" w:lineRule="auto"/>
        <w:rPr>
          <w:b/>
        </w:rPr>
      </w:pPr>
      <w:r w:rsidRPr="00E55DC0">
        <w:rPr>
          <w:b/>
        </w:rPr>
        <w:t>Air Force Actions</w:t>
      </w:r>
    </w:p>
    <w:p w:rsidR="004857A1" w:rsidRPr="00F843F5" w:rsidRDefault="004857A1" w:rsidP="00F843F5">
      <w:pPr>
        <w:spacing w:after="0" w:line="240" w:lineRule="auto"/>
        <w:ind w:left="1170" w:hanging="450"/>
      </w:pPr>
      <w:r w:rsidRPr="002F7BCE">
        <w:rPr>
          <w:b/>
        </w:rPr>
        <w:t>8.1</w:t>
      </w:r>
      <w:r w:rsidR="00584868">
        <w:rPr>
          <w:b/>
        </w:rPr>
        <w:t>.</w:t>
      </w:r>
      <w:r w:rsidRPr="002F7BCE">
        <w:rPr>
          <w:b/>
        </w:rPr>
        <w:tab/>
      </w:r>
      <w:r w:rsidRPr="00F843F5">
        <w:t xml:space="preserve">Notify applicable state congressional delegation of upcoming </w:t>
      </w:r>
      <w:r w:rsidR="00F843F5">
        <w:t>renewal</w:t>
      </w:r>
      <w:r w:rsidRPr="00F843F5">
        <w:t xml:space="preserve"> </w:t>
      </w:r>
      <w:r w:rsidR="00F843F5">
        <w:t>intentions</w:t>
      </w:r>
      <w:r w:rsidR="002904E1">
        <w:t xml:space="preserve"> (HAF/A3)</w:t>
      </w:r>
    </w:p>
    <w:p w:rsidR="004857A1" w:rsidRPr="00F843F5" w:rsidRDefault="004857A1" w:rsidP="00F843F5">
      <w:pPr>
        <w:spacing w:after="0" w:line="240" w:lineRule="auto"/>
        <w:ind w:left="1170" w:hanging="450"/>
      </w:pPr>
      <w:r w:rsidRPr="00E55DC0">
        <w:rPr>
          <w:b/>
        </w:rPr>
        <w:t>8.2</w:t>
      </w:r>
      <w:r w:rsidR="00584868">
        <w:rPr>
          <w:b/>
        </w:rPr>
        <w:t>.</w:t>
      </w:r>
      <w:r w:rsidRPr="00F843F5">
        <w:tab/>
        <w:t>If withdrawn lands are co-located in same state or otherwise linked to another military service’s withdrawn lands, notify the applicable Service</w:t>
      </w:r>
      <w:r w:rsidR="00FD1134">
        <w:t xml:space="preserve"> and OSD (Under Secretary of Defense for Personnel and Readiness)</w:t>
      </w:r>
      <w:r w:rsidRPr="00F843F5">
        <w:t xml:space="preserve"> of Air Force intentions to </w:t>
      </w:r>
      <w:r w:rsidR="00545FF3">
        <w:t>extend</w:t>
      </w:r>
      <w:r w:rsidRPr="00F843F5">
        <w:t xml:space="preserve"> withdraw</w:t>
      </w:r>
      <w:r w:rsidR="00545FF3">
        <w:t>al</w:t>
      </w:r>
      <w:r w:rsidR="002904E1">
        <w:t xml:space="preserve"> (HAF/A3)</w:t>
      </w:r>
    </w:p>
    <w:p w:rsidR="004857A1" w:rsidRDefault="004857A1" w:rsidP="004857A1">
      <w:pPr>
        <w:spacing w:after="0" w:line="240" w:lineRule="auto"/>
        <w:rPr>
          <w:b/>
          <w:u w:val="single"/>
        </w:rPr>
      </w:pPr>
    </w:p>
    <w:p w:rsidR="001C2478" w:rsidRPr="001C2478" w:rsidRDefault="001C2478" w:rsidP="001C2478">
      <w:pPr>
        <w:spacing w:after="0" w:line="240" w:lineRule="auto"/>
        <w:rPr>
          <w:b/>
          <w:u w:val="single"/>
        </w:rPr>
      </w:pPr>
      <w:r w:rsidRPr="001C2478">
        <w:rPr>
          <w:b/>
          <w:u w:val="single"/>
        </w:rPr>
        <w:t>7 YEARS OUT</w:t>
      </w:r>
    </w:p>
    <w:p w:rsidR="001C2478" w:rsidRPr="001C2478" w:rsidRDefault="001C2478" w:rsidP="001C2478">
      <w:pPr>
        <w:spacing w:after="0" w:line="240" w:lineRule="auto"/>
        <w:rPr>
          <w:u w:val="single"/>
        </w:rPr>
      </w:pPr>
      <w:r w:rsidRPr="001C2478">
        <w:rPr>
          <w:b/>
        </w:rPr>
        <w:t>Air Force Actions</w:t>
      </w:r>
    </w:p>
    <w:p w:rsidR="001C2478" w:rsidRPr="001C2478" w:rsidRDefault="001C2478" w:rsidP="001C2478">
      <w:pPr>
        <w:spacing w:after="0" w:line="240" w:lineRule="auto"/>
        <w:ind w:left="1170" w:hanging="450"/>
      </w:pPr>
      <w:r w:rsidRPr="001C2478">
        <w:rPr>
          <w:b/>
        </w:rPr>
        <w:t>7.1.</w:t>
      </w:r>
      <w:r w:rsidRPr="001C2478">
        <w:t xml:space="preserve">  Base</w:t>
      </w:r>
      <w:r w:rsidR="00171232">
        <w:t xml:space="preserve"> (Mission Proponent and A7)</w:t>
      </w:r>
      <w:r w:rsidRPr="001C2478">
        <w:t>, MAJCOM</w:t>
      </w:r>
      <w:r w:rsidR="00171232">
        <w:t xml:space="preserve"> (A8)</w:t>
      </w:r>
      <w:r w:rsidRPr="001C2478">
        <w:t>, HAF</w:t>
      </w:r>
      <w:r w:rsidR="00171232">
        <w:t xml:space="preserve"> (A3, A7)</w:t>
      </w:r>
      <w:r w:rsidRPr="001C2478">
        <w:t xml:space="preserve">formulate and vet </w:t>
      </w:r>
      <w:r w:rsidR="00FD1134">
        <w:t xml:space="preserve">detailed </w:t>
      </w:r>
      <w:r w:rsidRPr="00301DFC">
        <w:rPr>
          <w:b/>
        </w:rPr>
        <w:t xml:space="preserve">Purpose and Need </w:t>
      </w:r>
      <w:r w:rsidRPr="001C2478">
        <w:t>and coordinate extension of withdrawn lands processing using the Test/Training Space Needs Statement (T/TSNS) for range extensions in</w:t>
      </w:r>
      <w:r w:rsidRPr="001C2478">
        <w:rPr>
          <w:b/>
          <w:color w:val="0070C0"/>
        </w:rPr>
        <w:t xml:space="preserve"> </w:t>
      </w:r>
      <w:r w:rsidRPr="001C2478">
        <w:t xml:space="preserve">AFI 13-201, Attachment 6 (minus Chapter 5, Aeronautical Coordination) </w:t>
      </w:r>
      <w:r w:rsidRPr="001C2478">
        <w:rPr>
          <w:b/>
        </w:rPr>
        <w:t xml:space="preserve">for duration of withdrawal.  </w:t>
      </w:r>
      <w:r w:rsidRPr="001C2478">
        <w:t xml:space="preserve">Same T/TSNS process for extending the withdrawal of base lands, but include Strategic Basing Group for vetting also. </w:t>
      </w:r>
    </w:p>
    <w:p w:rsidR="001C2478" w:rsidRDefault="001C2478" w:rsidP="001C2478">
      <w:pPr>
        <w:spacing w:after="0" w:line="240" w:lineRule="auto"/>
        <w:ind w:left="1170" w:hanging="450"/>
      </w:pPr>
      <w:r w:rsidRPr="001C2478">
        <w:rPr>
          <w:b/>
        </w:rPr>
        <w:t>7.2.</w:t>
      </w:r>
      <w:r w:rsidRPr="001C2478">
        <w:t xml:space="preserve">  HAF</w:t>
      </w:r>
      <w:r w:rsidR="00171232">
        <w:t xml:space="preserve"> (A3, A7)</w:t>
      </w:r>
      <w:r w:rsidRPr="001C2478">
        <w:t>, AFCEC</w:t>
      </w:r>
      <w:r w:rsidR="00171232">
        <w:t xml:space="preserve"> (CP)</w:t>
      </w:r>
      <w:r w:rsidRPr="001C2478">
        <w:t>, and Base</w:t>
      </w:r>
      <w:r w:rsidR="00171232">
        <w:t xml:space="preserve"> (Mission Proponent/A7)</w:t>
      </w:r>
      <w:r w:rsidRPr="001C2478">
        <w:t xml:space="preserve"> review Planning Readiness Status (e.g., Tribal, State Historic Preservation Office [SHPO], and other consultations; updated Integrated Natural Resources Management Plan [INRMP] and Integrated Cultural Resources Management Plan [ICRMP]; status of permits and Air Installation Compatible Use Zone [AICUZ], etc.) </w:t>
      </w:r>
    </w:p>
    <w:p w:rsidR="00316D5E" w:rsidRPr="001C2478" w:rsidRDefault="00316D5E" w:rsidP="00316D5E">
      <w:pPr>
        <w:spacing w:after="0" w:line="240" w:lineRule="auto"/>
        <w:ind w:left="1170" w:hanging="450"/>
      </w:pPr>
      <w:r w:rsidRPr="002904E1">
        <w:rPr>
          <w:b/>
        </w:rPr>
        <w:t>7.3</w:t>
      </w:r>
      <w:r>
        <w:t>.</w:t>
      </w:r>
      <w:r>
        <w:tab/>
        <w:t>Ensure funds for NEPA documentation and other studies are identified in the Air Force Comprehensive Activity Management Plan (AFCAMP)</w:t>
      </w:r>
      <w:r w:rsidR="000B4F0A">
        <w:t>, AFCEC/PI, HAF/A3</w:t>
      </w:r>
    </w:p>
    <w:p w:rsidR="00316D5E" w:rsidRPr="001C2478" w:rsidRDefault="00316D5E" w:rsidP="001C2478">
      <w:pPr>
        <w:spacing w:after="0" w:line="240" w:lineRule="auto"/>
        <w:ind w:left="1170" w:hanging="450"/>
      </w:pPr>
    </w:p>
    <w:p w:rsidR="001C2478" w:rsidRPr="001C2478" w:rsidRDefault="001C2478" w:rsidP="001C2478">
      <w:pPr>
        <w:spacing w:after="0" w:line="240" w:lineRule="auto"/>
        <w:rPr>
          <w:b/>
        </w:rPr>
      </w:pPr>
      <w:r w:rsidRPr="001C2478">
        <w:rPr>
          <w:b/>
        </w:rPr>
        <w:t>Coordinated Air Force/BLM Actions</w:t>
      </w:r>
    </w:p>
    <w:p w:rsidR="001C2478" w:rsidRPr="001C2478" w:rsidRDefault="001C2478" w:rsidP="001C2478">
      <w:pPr>
        <w:spacing w:after="0" w:line="240" w:lineRule="auto"/>
        <w:ind w:left="1170" w:hanging="450"/>
      </w:pPr>
      <w:r w:rsidRPr="001C2478">
        <w:rPr>
          <w:b/>
        </w:rPr>
        <w:t>7.</w:t>
      </w:r>
      <w:r w:rsidR="00316D5E">
        <w:rPr>
          <w:b/>
        </w:rPr>
        <w:t>4</w:t>
      </w:r>
      <w:r w:rsidRPr="001C2478">
        <w:rPr>
          <w:b/>
        </w:rPr>
        <w:t xml:space="preserve">.  </w:t>
      </w:r>
      <w:r w:rsidRPr="001C2478">
        <w:t>HAF</w:t>
      </w:r>
      <w:r w:rsidR="00171232">
        <w:t xml:space="preserve"> (A3, A7)</w:t>
      </w:r>
      <w:r w:rsidRPr="001C2478">
        <w:t>, AFCEC</w:t>
      </w:r>
      <w:r w:rsidR="00171232">
        <w:t xml:space="preserve"> (CP)</w:t>
      </w:r>
      <w:r w:rsidRPr="001C2478">
        <w:t>, Base</w:t>
      </w:r>
      <w:r w:rsidR="00171232">
        <w:t xml:space="preserve"> (Mission Proponent, A7)</w:t>
      </w:r>
      <w:r w:rsidRPr="001C2478">
        <w:t>, BLM W</w:t>
      </w:r>
      <w:r w:rsidR="00F83B50">
        <w:t>ashington Office (WO)</w:t>
      </w:r>
      <w:r w:rsidRPr="001C2478">
        <w:t>/S</w:t>
      </w:r>
      <w:r w:rsidR="00F83B50">
        <w:t>tate Office (S</w:t>
      </w:r>
      <w:r w:rsidRPr="001C2478">
        <w:t>O</w:t>
      </w:r>
      <w:r w:rsidR="00F83B50">
        <w:t>)</w:t>
      </w:r>
      <w:r w:rsidRPr="001C2478">
        <w:t>/</w:t>
      </w:r>
      <w:r w:rsidR="00F83B50">
        <w:t>Field Office (</w:t>
      </w:r>
      <w:r w:rsidRPr="001C2478">
        <w:t>FO</w:t>
      </w:r>
      <w:r w:rsidR="00F83B50">
        <w:t>)</w:t>
      </w:r>
      <w:r w:rsidRPr="001C2478">
        <w:t xml:space="preserve"> review the RMP and development of Withdrawal MLB Plan as part of the Planning Readiness Status</w:t>
      </w:r>
    </w:p>
    <w:p w:rsidR="001C2478" w:rsidRPr="001C2478" w:rsidRDefault="001C2478" w:rsidP="001C2478">
      <w:pPr>
        <w:spacing w:after="0" w:line="240" w:lineRule="auto"/>
      </w:pPr>
    </w:p>
    <w:p w:rsidR="001C2478" w:rsidRPr="001C2478" w:rsidRDefault="001C2478" w:rsidP="001C2478">
      <w:pPr>
        <w:tabs>
          <w:tab w:val="left" w:pos="2160"/>
        </w:tabs>
        <w:spacing w:after="0" w:line="240" w:lineRule="auto"/>
        <w:ind w:left="1080"/>
        <w:contextualSpacing/>
      </w:pPr>
    </w:p>
    <w:p w:rsidR="001C2478" w:rsidRPr="001C2478" w:rsidRDefault="001C2478" w:rsidP="001C2478">
      <w:pPr>
        <w:spacing w:after="0" w:line="240" w:lineRule="auto"/>
        <w:rPr>
          <w:b/>
          <w:u w:val="single"/>
        </w:rPr>
      </w:pPr>
      <w:r w:rsidRPr="001C2478">
        <w:rPr>
          <w:b/>
          <w:u w:val="single"/>
        </w:rPr>
        <w:t>6 YEARS OUT</w:t>
      </w:r>
    </w:p>
    <w:p w:rsidR="001C2478" w:rsidRPr="001C2478" w:rsidRDefault="001C2478" w:rsidP="001C2478">
      <w:pPr>
        <w:spacing w:after="0" w:line="240" w:lineRule="auto"/>
        <w:rPr>
          <w:b/>
        </w:rPr>
      </w:pPr>
      <w:r w:rsidRPr="001C2478">
        <w:rPr>
          <w:b/>
        </w:rPr>
        <w:t>Air Force Actions</w:t>
      </w:r>
    </w:p>
    <w:p w:rsidR="001C2478" w:rsidRPr="001C2478" w:rsidRDefault="001C2478" w:rsidP="001C2478">
      <w:pPr>
        <w:spacing w:after="0" w:line="240" w:lineRule="auto"/>
        <w:ind w:left="1170" w:hanging="450"/>
      </w:pPr>
      <w:r w:rsidRPr="001C2478">
        <w:rPr>
          <w:b/>
        </w:rPr>
        <w:t>6.1.</w:t>
      </w:r>
      <w:r w:rsidRPr="001C2478">
        <w:t xml:space="preserve">  HAF (A3, A7), SAF/GCN, AFCEC (CZ, CP, CI), MAJCOM (A3</w:t>
      </w:r>
      <w:r w:rsidR="00171232">
        <w:t>, A8</w:t>
      </w:r>
      <w:r w:rsidRPr="001C2478">
        <w:t>), and Base (</w:t>
      </w:r>
      <w:r w:rsidR="00171232">
        <w:t>Mission Proponent</w:t>
      </w:r>
      <w:r w:rsidRPr="001C2478">
        <w:t xml:space="preserve">, </w:t>
      </w:r>
      <w:r w:rsidR="00171232">
        <w:t>A7</w:t>
      </w:r>
      <w:r w:rsidRPr="001C2478">
        <w:t>, P</w:t>
      </w:r>
      <w:r w:rsidR="00171232">
        <w:t xml:space="preserve">ublic </w:t>
      </w:r>
      <w:r w:rsidRPr="001C2478">
        <w:t>A</w:t>
      </w:r>
      <w:r w:rsidR="00171232">
        <w:t>ffairs</w:t>
      </w:r>
      <w:r w:rsidRPr="001C2478">
        <w:t xml:space="preserve"> minimum) form Integrated Process Team (IPT)</w:t>
      </w:r>
      <w:r w:rsidRPr="001C2478">
        <w:rPr>
          <w:vertAlign w:val="superscript"/>
        </w:rPr>
        <w:t>3</w:t>
      </w:r>
    </w:p>
    <w:p w:rsidR="001C2478" w:rsidRPr="001C2478" w:rsidRDefault="001C2478" w:rsidP="001C2478">
      <w:pPr>
        <w:numPr>
          <w:ilvl w:val="1"/>
          <w:numId w:val="3"/>
        </w:numPr>
        <w:tabs>
          <w:tab w:val="left" w:pos="1800"/>
        </w:tabs>
        <w:ind w:hanging="720"/>
        <w:contextualSpacing/>
      </w:pPr>
      <w:r w:rsidRPr="001C2478">
        <w:t>Formulate Air Force strategy for withdrawal completion</w:t>
      </w:r>
    </w:p>
    <w:p w:rsidR="001C2478" w:rsidRPr="001C2478" w:rsidRDefault="001C2478" w:rsidP="001C2478">
      <w:pPr>
        <w:numPr>
          <w:ilvl w:val="2"/>
          <w:numId w:val="3"/>
        </w:numPr>
        <w:spacing w:after="0" w:line="240" w:lineRule="auto"/>
        <w:ind w:left="2160" w:firstLine="360"/>
        <w:contextualSpacing/>
      </w:pPr>
      <w:r w:rsidRPr="001C2478">
        <w:t xml:space="preserve">develop organizational chart with action proponents for each step </w:t>
      </w:r>
    </w:p>
    <w:p w:rsidR="001C2478" w:rsidRPr="001C2478" w:rsidRDefault="001C2478" w:rsidP="001C2478">
      <w:pPr>
        <w:numPr>
          <w:ilvl w:val="2"/>
          <w:numId w:val="3"/>
        </w:numPr>
        <w:spacing w:after="0" w:line="240" w:lineRule="auto"/>
        <w:contextualSpacing/>
      </w:pPr>
      <w:r w:rsidRPr="001C2478">
        <w:t>develop timelines required for such steps</w:t>
      </w:r>
    </w:p>
    <w:p w:rsidR="001C2478" w:rsidRPr="001C2478" w:rsidRDefault="001C2478" w:rsidP="001C2478">
      <w:pPr>
        <w:spacing w:after="0" w:line="240" w:lineRule="auto"/>
        <w:ind w:left="1800"/>
        <w:contextualSpacing/>
      </w:pPr>
    </w:p>
    <w:p w:rsidR="001C2478" w:rsidRPr="001C2478" w:rsidRDefault="001C2478" w:rsidP="001C2478">
      <w:pPr>
        <w:spacing w:after="0" w:line="240" w:lineRule="auto"/>
        <w:rPr>
          <w:b/>
        </w:rPr>
      </w:pPr>
      <w:r w:rsidRPr="001C2478">
        <w:rPr>
          <w:b/>
        </w:rPr>
        <w:t>Coordinated Air Force/BLM Actions</w:t>
      </w:r>
    </w:p>
    <w:p w:rsidR="001C2478" w:rsidRPr="001C2478" w:rsidRDefault="001C2478" w:rsidP="00456D1C">
      <w:pPr>
        <w:spacing w:after="0" w:line="240" w:lineRule="auto"/>
        <w:ind w:left="1440" w:hanging="720"/>
      </w:pPr>
      <w:r w:rsidRPr="001C2478">
        <w:rPr>
          <w:b/>
        </w:rPr>
        <w:t>6.2</w:t>
      </w:r>
      <w:r w:rsidR="00584868">
        <w:rPr>
          <w:b/>
        </w:rPr>
        <w:t>.</w:t>
      </w:r>
      <w:r w:rsidRPr="001C2478">
        <w:t xml:space="preserve"> </w:t>
      </w:r>
      <w:r w:rsidRPr="001C2478">
        <w:tab/>
        <w:t>IPT and BLM WO/SO/FO counterparts (BLM Military Withdrawal Team should include realty, cadastral, planning, legal, legislative, records systems, mining, resource, etc., subject matter experts)</w:t>
      </w:r>
      <w:r w:rsidRPr="001C2478">
        <w:rPr>
          <w:vertAlign w:val="superscript"/>
        </w:rPr>
        <w:t xml:space="preserve"> 3</w:t>
      </w:r>
    </w:p>
    <w:p w:rsidR="001C2478" w:rsidRPr="001C2478" w:rsidRDefault="001C2478" w:rsidP="00456D1C">
      <w:pPr>
        <w:numPr>
          <w:ilvl w:val="1"/>
          <w:numId w:val="3"/>
        </w:numPr>
        <w:spacing w:after="0" w:line="240" w:lineRule="auto"/>
        <w:ind w:left="1800"/>
        <w:contextualSpacing/>
      </w:pPr>
      <w:r w:rsidRPr="001C2478">
        <w:t>Review existing withdrawal language and ensure all requirements (e.g., land surveys, resource management plans, etc.) have been accomplished.  If they have not been accomplished, the completion of required tasks needs to be incorporated into this document and schedule</w:t>
      </w:r>
    </w:p>
    <w:p w:rsidR="001C2478" w:rsidRPr="001C2478" w:rsidRDefault="001C2478" w:rsidP="00456D1C">
      <w:pPr>
        <w:numPr>
          <w:ilvl w:val="1"/>
          <w:numId w:val="3"/>
        </w:numPr>
        <w:spacing w:after="0" w:line="240" w:lineRule="auto"/>
        <w:ind w:left="1800"/>
        <w:contextualSpacing/>
      </w:pPr>
      <w:r w:rsidRPr="001C2478">
        <w:t xml:space="preserve">Review existing withdrawal legislation and determine any special withdrawal extension requirements.  All requirements should be incorporated into this document and schedule </w:t>
      </w:r>
    </w:p>
    <w:p w:rsidR="001C2478" w:rsidRPr="001C2478" w:rsidRDefault="001C2478" w:rsidP="00456D1C">
      <w:pPr>
        <w:numPr>
          <w:ilvl w:val="1"/>
          <w:numId w:val="3"/>
        </w:numPr>
        <w:spacing w:after="0" w:line="240" w:lineRule="auto"/>
        <w:ind w:left="1800"/>
        <w:contextualSpacing/>
      </w:pPr>
      <w:r w:rsidRPr="001C2478">
        <w:t xml:space="preserve">Identify additional project documentation which may need to be prepared/updated (e.g., Withdrawal MLB Plan (high risk boundaries mitigation), RMP, mineral report, etc.).  All requirements should be incorporated into this document and schedule </w:t>
      </w:r>
    </w:p>
    <w:p w:rsidR="001C2478" w:rsidRPr="001C2478" w:rsidRDefault="001C2478" w:rsidP="00456D1C">
      <w:pPr>
        <w:spacing w:after="0" w:line="240" w:lineRule="auto"/>
        <w:ind w:left="1260" w:hanging="540"/>
      </w:pPr>
      <w:r w:rsidRPr="001C2478">
        <w:rPr>
          <w:b/>
        </w:rPr>
        <w:t>6.3.</w:t>
      </w:r>
      <w:r w:rsidRPr="001C2478">
        <w:t xml:space="preserve">  HAF/SECAF </w:t>
      </w:r>
      <w:r w:rsidRPr="001C2478">
        <w:rPr>
          <w:rFonts w:cs="Arial"/>
        </w:rPr>
        <w:t xml:space="preserve">Develop a project specific </w:t>
      </w:r>
      <w:r w:rsidRPr="001C2478">
        <w:rPr>
          <w:rFonts w:cs="Univers-Medium"/>
        </w:rPr>
        <w:t>Memoranda of Agreement (MOA)/Understanding (</w:t>
      </w:r>
      <w:r w:rsidRPr="001C2478">
        <w:rPr>
          <w:rFonts w:cs="Arial"/>
        </w:rPr>
        <w:t xml:space="preserve">MOU) </w:t>
      </w:r>
      <w:r w:rsidRPr="001C2478">
        <w:t>with BLM/USFWS/USDA</w:t>
      </w:r>
      <w:r w:rsidRPr="001C2478">
        <w:rPr>
          <w:rFonts w:cs="Arial"/>
        </w:rPr>
        <w:t xml:space="preserve"> to outline roles and responsibilities to ensure effort is completed to meet each agency’s requirements</w:t>
      </w:r>
    </w:p>
    <w:p w:rsidR="001C2478" w:rsidRPr="001C2478" w:rsidRDefault="001C2478" w:rsidP="001C2478">
      <w:pPr>
        <w:numPr>
          <w:ilvl w:val="1"/>
          <w:numId w:val="1"/>
        </w:numPr>
        <w:spacing w:after="0" w:line="240" w:lineRule="auto"/>
        <w:contextualSpacing/>
      </w:pPr>
      <w:r w:rsidRPr="001C2478">
        <w:t>SECAF coordinates with Assistant Secretary, Land &amp;Minerals Management,  DOI/Director, BLM level to agree on Purpose and Need for withdrawal extension</w:t>
      </w:r>
    </w:p>
    <w:p w:rsidR="001C2478" w:rsidRPr="001C2478" w:rsidRDefault="001C2478" w:rsidP="001C2478">
      <w:pPr>
        <w:spacing w:after="0" w:line="240" w:lineRule="auto"/>
        <w:ind w:left="1170" w:hanging="450"/>
      </w:pPr>
      <w:r w:rsidRPr="001C2478">
        <w:rPr>
          <w:b/>
        </w:rPr>
        <w:t>6.4.</w:t>
      </w:r>
      <w:r w:rsidRPr="001C2478">
        <w:t xml:space="preserve">  Prepare and implement Interagency Agreement and Statement of Work for BLM application processing and NEPA review and support (includes cadastral, realty, and resource support, etc.) </w:t>
      </w:r>
    </w:p>
    <w:p w:rsidR="001C2478" w:rsidRPr="001C2478" w:rsidRDefault="001C2478" w:rsidP="001C2478">
      <w:pPr>
        <w:spacing w:after="0" w:line="240" w:lineRule="auto"/>
        <w:contextualSpacing/>
        <w:rPr>
          <w:b/>
        </w:rPr>
      </w:pPr>
    </w:p>
    <w:p w:rsidR="001C2478" w:rsidRPr="001C2478" w:rsidRDefault="001C2478" w:rsidP="001C2478">
      <w:pPr>
        <w:spacing w:after="0" w:line="240" w:lineRule="auto"/>
        <w:contextualSpacing/>
        <w:rPr>
          <w:b/>
        </w:rPr>
      </w:pPr>
      <w:r w:rsidRPr="001C2478">
        <w:rPr>
          <w:b/>
        </w:rPr>
        <w:t>BLM Actions</w:t>
      </w:r>
    </w:p>
    <w:p w:rsidR="001C2478" w:rsidRPr="001C2478" w:rsidRDefault="001C2478" w:rsidP="001C2478">
      <w:pPr>
        <w:tabs>
          <w:tab w:val="left" w:pos="1260"/>
        </w:tabs>
        <w:spacing w:after="0" w:line="240" w:lineRule="auto"/>
        <w:ind w:left="1170" w:hanging="450"/>
      </w:pPr>
      <w:r w:rsidRPr="001C2478">
        <w:rPr>
          <w:b/>
        </w:rPr>
        <w:t>6.5.</w:t>
      </w:r>
      <w:r w:rsidRPr="001C2478">
        <w:t xml:space="preserve">  BLM Field Office reviews existing case file and reviews check sheet and initiates coordination with  BLM National Withdrawal Coordination Office and BLM Military Liaison (if not already initiated).  See Appendix A for BLM processing checklist, which includes coordinated BLM and military agency actions.  BLM WO will notify DOI/SOL.</w:t>
      </w:r>
    </w:p>
    <w:p w:rsidR="001C2478" w:rsidRPr="001C2478" w:rsidRDefault="001C2478" w:rsidP="001C2478">
      <w:pPr>
        <w:spacing w:after="0" w:line="240" w:lineRule="auto"/>
        <w:ind w:left="1170" w:hanging="450"/>
        <w:contextualSpacing/>
        <w:rPr>
          <w:rFonts w:ascii="Calibri" w:hAnsi="Calibri" w:cs="Calibri"/>
          <w:color w:val="000000"/>
        </w:rPr>
      </w:pPr>
    </w:p>
    <w:p w:rsidR="001C2478" w:rsidRPr="001C2478" w:rsidRDefault="001C2478" w:rsidP="001C2478">
      <w:pPr>
        <w:spacing w:after="0" w:line="240" w:lineRule="auto"/>
        <w:rPr>
          <w:b/>
          <w:u w:val="single"/>
        </w:rPr>
      </w:pPr>
      <w:r w:rsidRPr="001C2478">
        <w:rPr>
          <w:b/>
          <w:u w:val="single"/>
        </w:rPr>
        <w:t>5 YEARS OUT</w:t>
      </w:r>
    </w:p>
    <w:p w:rsidR="001C2478" w:rsidRPr="001C2478" w:rsidRDefault="001C2478" w:rsidP="001C2478">
      <w:pPr>
        <w:spacing w:after="0" w:line="240" w:lineRule="auto"/>
        <w:rPr>
          <w:b/>
        </w:rPr>
      </w:pPr>
      <w:r w:rsidRPr="001C2478">
        <w:rPr>
          <w:b/>
        </w:rPr>
        <w:t>Air Force Actions</w:t>
      </w:r>
    </w:p>
    <w:p w:rsidR="001C2478" w:rsidRPr="001C2478" w:rsidRDefault="001C2478" w:rsidP="001C2478">
      <w:pPr>
        <w:spacing w:after="0" w:line="240" w:lineRule="auto"/>
        <w:ind w:left="1170" w:hanging="450"/>
      </w:pPr>
      <w:r w:rsidRPr="001C2478">
        <w:rPr>
          <w:b/>
        </w:rPr>
        <w:t>5.1.</w:t>
      </w:r>
      <w:r w:rsidRPr="001C2478">
        <w:t xml:space="preserve"> Wing Leadership begin (if not previously initiated at the 7 year point) consultation with State and Federal Agency heads (e.g. State Director, BLM; State Director Game and Fish; Regional Director, USFWS, etc.)</w:t>
      </w:r>
    </w:p>
    <w:p w:rsidR="001C2478" w:rsidRPr="001C2478" w:rsidRDefault="001C2478" w:rsidP="001C2478">
      <w:pPr>
        <w:spacing w:after="0" w:line="240" w:lineRule="auto"/>
        <w:ind w:left="1170" w:hanging="450"/>
        <w:rPr>
          <w:b/>
        </w:rPr>
      </w:pPr>
      <w:r w:rsidRPr="001C2478">
        <w:rPr>
          <w:b/>
        </w:rPr>
        <w:t>5.2.</w:t>
      </w:r>
      <w:r w:rsidRPr="001C2478">
        <w:t xml:space="preserve">  Wing Leadership begin specific consultation on withdrawal extension issues with applicable tribes</w:t>
      </w:r>
    </w:p>
    <w:p w:rsidR="001C2478" w:rsidRPr="001C2478" w:rsidRDefault="001C2478" w:rsidP="001C2478">
      <w:pPr>
        <w:spacing w:after="0" w:line="240" w:lineRule="auto"/>
        <w:ind w:left="1170" w:hanging="450"/>
      </w:pPr>
      <w:r w:rsidRPr="001C2478">
        <w:rPr>
          <w:b/>
        </w:rPr>
        <w:t>5.3</w:t>
      </w:r>
      <w:r w:rsidR="00D840D3">
        <w:rPr>
          <w:b/>
        </w:rPr>
        <w:t>.</w:t>
      </w:r>
      <w:r w:rsidRPr="001C2478">
        <w:t xml:space="preserve"> </w:t>
      </w:r>
      <w:r w:rsidRPr="001C2478">
        <w:tab/>
        <w:t>Base resource reps begin consultation with local USFWS, if appropriate (Endangered Species Act [ESA] or Wildlife Refuge issues)</w:t>
      </w:r>
    </w:p>
    <w:p w:rsidR="00584868" w:rsidRDefault="00584868" w:rsidP="001C2478">
      <w:pPr>
        <w:spacing w:after="0" w:line="240" w:lineRule="auto"/>
        <w:ind w:left="1170" w:hanging="450"/>
        <w:rPr>
          <w:b/>
        </w:rPr>
      </w:pPr>
    </w:p>
    <w:p w:rsidR="00584868" w:rsidRDefault="00584868" w:rsidP="001C2478">
      <w:pPr>
        <w:spacing w:after="0" w:line="240" w:lineRule="auto"/>
        <w:ind w:left="1170" w:hanging="450"/>
        <w:rPr>
          <w:b/>
        </w:rPr>
      </w:pPr>
    </w:p>
    <w:p w:rsidR="00584868" w:rsidRDefault="00584868" w:rsidP="001C2478">
      <w:pPr>
        <w:spacing w:after="0" w:line="240" w:lineRule="auto"/>
        <w:ind w:left="1170" w:hanging="450"/>
        <w:rPr>
          <w:b/>
        </w:rPr>
      </w:pPr>
    </w:p>
    <w:p w:rsidR="00584868" w:rsidRDefault="00584868" w:rsidP="001C2478">
      <w:pPr>
        <w:spacing w:after="0" w:line="240" w:lineRule="auto"/>
        <w:ind w:left="1170" w:hanging="450"/>
        <w:rPr>
          <w:b/>
        </w:rPr>
      </w:pPr>
    </w:p>
    <w:p w:rsidR="001C2478" w:rsidRPr="001C2478" w:rsidRDefault="001C2478" w:rsidP="001C2478">
      <w:pPr>
        <w:spacing w:after="0" w:line="240" w:lineRule="auto"/>
        <w:ind w:left="1170" w:hanging="450"/>
      </w:pPr>
      <w:r w:rsidRPr="001C2478">
        <w:rPr>
          <w:b/>
        </w:rPr>
        <w:lastRenderedPageBreak/>
        <w:t>5.4</w:t>
      </w:r>
      <w:r w:rsidR="00584868">
        <w:rPr>
          <w:b/>
        </w:rPr>
        <w:t>.</w:t>
      </w:r>
      <w:r w:rsidRPr="001C2478">
        <w:rPr>
          <w:b/>
        </w:rPr>
        <w:tab/>
      </w:r>
      <w:r w:rsidRPr="001C2478">
        <w:t>Base resource reps begin consultation with local (Field Office) and State Director, BLM</w:t>
      </w:r>
    </w:p>
    <w:p w:rsidR="001C2478" w:rsidRPr="001C2478" w:rsidRDefault="001C2478" w:rsidP="001C2478">
      <w:pPr>
        <w:numPr>
          <w:ilvl w:val="1"/>
          <w:numId w:val="1"/>
        </w:numPr>
        <w:spacing w:after="0" w:line="240" w:lineRule="auto"/>
        <w:contextualSpacing/>
      </w:pPr>
      <w:r w:rsidRPr="001C2478">
        <w:t xml:space="preserve">Submit Withdrawal Extension Application to State Office, in accordance with existing legislation or ensuring 43 CFR 2310.1-2 requirements are satisfied </w:t>
      </w:r>
      <w:r w:rsidRPr="001C2478">
        <w:rPr>
          <w:i/>
        </w:rPr>
        <w:t>43 CFR 2310.1-2 Requirements</w:t>
      </w:r>
      <w:r w:rsidRPr="001C2478">
        <w:t>:</w:t>
      </w:r>
    </w:p>
    <w:p w:rsidR="001C2478" w:rsidRPr="001C2478" w:rsidRDefault="001C2478" w:rsidP="001C2478">
      <w:pPr>
        <w:numPr>
          <w:ilvl w:val="2"/>
          <w:numId w:val="1"/>
        </w:numPr>
        <w:spacing w:after="0" w:line="240" w:lineRule="auto"/>
        <w:contextualSpacing/>
      </w:pPr>
      <w:r w:rsidRPr="001C2478">
        <w:t>Name of applicant</w:t>
      </w:r>
    </w:p>
    <w:p w:rsidR="001C2478" w:rsidRPr="001C2478" w:rsidRDefault="001C2478" w:rsidP="001C2478">
      <w:pPr>
        <w:numPr>
          <w:ilvl w:val="2"/>
          <w:numId w:val="1"/>
        </w:numPr>
        <w:spacing w:after="0" w:line="240" w:lineRule="auto"/>
        <w:contextualSpacing/>
      </w:pPr>
      <w:r w:rsidRPr="001C2478">
        <w:t>Delegation of authority, if required</w:t>
      </w:r>
    </w:p>
    <w:p w:rsidR="001C2478" w:rsidRPr="001C2478" w:rsidRDefault="001C2478" w:rsidP="001C2478">
      <w:pPr>
        <w:numPr>
          <w:ilvl w:val="2"/>
          <w:numId w:val="1"/>
        </w:numPr>
        <w:spacing w:after="0" w:line="240" w:lineRule="auto"/>
        <w:contextualSpacing/>
      </w:pPr>
      <w:r w:rsidRPr="001C2478">
        <w:t>Consent of head of agency</w:t>
      </w:r>
    </w:p>
    <w:p w:rsidR="001C2478" w:rsidRPr="001C2478" w:rsidRDefault="001C2478" w:rsidP="001C2478">
      <w:pPr>
        <w:numPr>
          <w:ilvl w:val="2"/>
          <w:numId w:val="1"/>
        </w:numPr>
        <w:spacing w:after="0" w:line="240" w:lineRule="auto"/>
        <w:contextualSpacing/>
      </w:pPr>
      <w:r w:rsidRPr="001C2478">
        <w:t>Type of withdrawal (extension)</w:t>
      </w:r>
    </w:p>
    <w:p w:rsidR="001C2478" w:rsidRPr="001C2478" w:rsidRDefault="001C2478" w:rsidP="001C2478">
      <w:pPr>
        <w:numPr>
          <w:ilvl w:val="2"/>
          <w:numId w:val="1"/>
        </w:numPr>
        <w:spacing w:after="0" w:line="240" w:lineRule="auto"/>
        <w:contextualSpacing/>
      </w:pPr>
      <w:r w:rsidRPr="001C2478">
        <w:t>Legal description</w:t>
      </w:r>
    </w:p>
    <w:p w:rsidR="001C2478" w:rsidRPr="001C2478" w:rsidRDefault="001C2478" w:rsidP="001C2478">
      <w:pPr>
        <w:numPr>
          <w:ilvl w:val="2"/>
          <w:numId w:val="1"/>
        </w:numPr>
        <w:spacing w:after="0" w:line="240" w:lineRule="auto"/>
        <w:contextualSpacing/>
      </w:pPr>
      <w:r w:rsidRPr="001C2478">
        <w:t>Legal description of overlapping withdrawals, if any</w:t>
      </w:r>
    </w:p>
    <w:p w:rsidR="001C2478" w:rsidRPr="001C2478" w:rsidRDefault="001C2478" w:rsidP="001C2478">
      <w:pPr>
        <w:numPr>
          <w:ilvl w:val="2"/>
          <w:numId w:val="1"/>
        </w:numPr>
        <w:spacing w:after="0" w:line="240" w:lineRule="auto"/>
        <w:contextualSpacing/>
      </w:pPr>
      <w:r w:rsidRPr="001C2478">
        <w:t xml:space="preserve">Purpose of statutory program for withdrawal </w:t>
      </w:r>
    </w:p>
    <w:p w:rsidR="001C2478" w:rsidRPr="001C2478" w:rsidRDefault="001C2478" w:rsidP="001C2478">
      <w:pPr>
        <w:numPr>
          <w:ilvl w:val="2"/>
          <w:numId w:val="1"/>
        </w:numPr>
        <w:spacing w:after="0" w:line="240" w:lineRule="auto"/>
        <w:contextualSpacing/>
      </w:pPr>
      <w:r w:rsidRPr="001C2478">
        <w:t>Extent of segregation (N/A--</w:t>
      </w:r>
      <w:r w:rsidR="002C2B09">
        <w:t>this Roadmap assumes a status quo extension only</w:t>
      </w:r>
      <w:r w:rsidRPr="001C2478">
        <w:t>)</w:t>
      </w:r>
    </w:p>
    <w:p w:rsidR="001C2478" w:rsidRPr="001C2478" w:rsidRDefault="001C2478" w:rsidP="001C2478">
      <w:pPr>
        <w:numPr>
          <w:ilvl w:val="2"/>
          <w:numId w:val="1"/>
        </w:numPr>
        <w:spacing w:after="0" w:line="240" w:lineRule="auto"/>
        <w:contextualSpacing/>
      </w:pPr>
      <w:r w:rsidRPr="001C2478">
        <w:t>Temporary land uses permitted</w:t>
      </w:r>
    </w:p>
    <w:p w:rsidR="001C2478" w:rsidRPr="001C2478" w:rsidRDefault="001C2478" w:rsidP="001C2478">
      <w:pPr>
        <w:numPr>
          <w:ilvl w:val="2"/>
          <w:numId w:val="1"/>
        </w:numPr>
        <w:spacing w:after="0" w:line="240" w:lineRule="auto"/>
        <w:contextualSpacing/>
      </w:pPr>
      <w:r w:rsidRPr="001C2478">
        <w:t>Analysis of alternatives</w:t>
      </w:r>
    </w:p>
    <w:p w:rsidR="001C2478" w:rsidRPr="001C2478" w:rsidRDefault="001C2478" w:rsidP="001C2478">
      <w:pPr>
        <w:numPr>
          <w:ilvl w:val="2"/>
          <w:numId w:val="1"/>
        </w:numPr>
        <w:spacing w:after="0" w:line="240" w:lineRule="auto"/>
        <w:contextualSpacing/>
      </w:pPr>
      <w:r w:rsidRPr="001C2478">
        <w:t>Duration of withdrawal</w:t>
      </w:r>
    </w:p>
    <w:p w:rsidR="001C2478" w:rsidRPr="001C2478" w:rsidRDefault="001C2478" w:rsidP="001C2478">
      <w:pPr>
        <w:numPr>
          <w:ilvl w:val="2"/>
          <w:numId w:val="1"/>
        </w:numPr>
        <w:spacing w:after="0" w:line="240" w:lineRule="auto"/>
        <w:contextualSpacing/>
      </w:pPr>
      <w:r w:rsidRPr="001C2478">
        <w:t>Alternative sites</w:t>
      </w:r>
    </w:p>
    <w:p w:rsidR="001C2478" w:rsidRPr="001C2478" w:rsidRDefault="001C2478" w:rsidP="001C2478">
      <w:pPr>
        <w:numPr>
          <w:ilvl w:val="2"/>
          <w:numId w:val="1"/>
        </w:numPr>
        <w:spacing w:after="0" w:line="240" w:lineRule="auto"/>
        <w:contextualSpacing/>
      </w:pPr>
      <w:r w:rsidRPr="001C2478">
        <w:t xml:space="preserve">Water requirements </w:t>
      </w:r>
    </w:p>
    <w:p w:rsidR="001C2478" w:rsidRPr="001C2478" w:rsidRDefault="001C2478" w:rsidP="001C2478">
      <w:pPr>
        <w:numPr>
          <w:ilvl w:val="2"/>
          <w:numId w:val="1"/>
        </w:numPr>
        <w:spacing w:after="0" w:line="240" w:lineRule="auto"/>
        <w:contextualSpacing/>
      </w:pPr>
      <w:r w:rsidRPr="001C2478">
        <w:t>Location of records</w:t>
      </w:r>
    </w:p>
    <w:p w:rsidR="001C2478" w:rsidRPr="001C2478" w:rsidRDefault="001C2478" w:rsidP="001C2478">
      <w:pPr>
        <w:numPr>
          <w:ilvl w:val="2"/>
          <w:numId w:val="1"/>
        </w:numPr>
        <w:spacing w:after="0" w:line="240" w:lineRule="auto"/>
        <w:contextualSpacing/>
      </w:pPr>
      <w:r w:rsidRPr="001C2478">
        <w:t>Mineral report prepared/updated by a qualified mining engineer/geologist</w:t>
      </w:r>
    </w:p>
    <w:p w:rsidR="001C2478" w:rsidRPr="001C2478" w:rsidRDefault="001C2478" w:rsidP="001C2478">
      <w:pPr>
        <w:numPr>
          <w:ilvl w:val="2"/>
          <w:numId w:val="1"/>
        </w:numPr>
        <w:spacing w:after="0" w:line="240" w:lineRule="auto"/>
        <w:contextualSpacing/>
      </w:pPr>
      <w:r w:rsidRPr="001C2478">
        <w:t>Whether the proposed use will result in contamination of any or all of the requested withdrawal, reservation, or restriction area, and if so, whether such contamination will be permanent or temporary</w:t>
      </w:r>
    </w:p>
    <w:p w:rsidR="001C2478" w:rsidRPr="001C2478" w:rsidRDefault="001C2478" w:rsidP="001C2478">
      <w:pPr>
        <w:spacing w:after="0" w:line="240" w:lineRule="auto"/>
        <w:ind w:left="1080"/>
        <w:contextualSpacing/>
      </w:pPr>
    </w:p>
    <w:p w:rsidR="001C2478" w:rsidRPr="001C2478" w:rsidRDefault="001C2478" w:rsidP="001C2478">
      <w:pPr>
        <w:spacing w:after="0" w:line="240" w:lineRule="auto"/>
      </w:pPr>
      <w:r w:rsidRPr="001C2478">
        <w:rPr>
          <w:b/>
        </w:rPr>
        <w:t>Coordinated Air Force/BLM Actions</w:t>
      </w:r>
    </w:p>
    <w:p w:rsidR="001C2478" w:rsidRPr="001C2478" w:rsidRDefault="001C2478" w:rsidP="001C2478">
      <w:pPr>
        <w:spacing w:after="0" w:line="240" w:lineRule="auto"/>
        <w:ind w:left="1170" w:hanging="450"/>
      </w:pPr>
      <w:r w:rsidRPr="001C2478">
        <w:rPr>
          <w:b/>
        </w:rPr>
        <w:t>5.5.</w:t>
      </w:r>
      <w:r w:rsidRPr="001C2478">
        <w:t xml:space="preserve">  HAF (A3, A7</w:t>
      </w:r>
      <w:r w:rsidR="00171232">
        <w:t>)</w:t>
      </w:r>
      <w:r w:rsidRPr="001C2478">
        <w:t>, SAF/GCN, AFCEC) begin collaborative process with BLM WO and USFWS (if appropriate)</w:t>
      </w:r>
    </w:p>
    <w:p w:rsidR="001C2478" w:rsidRPr="001C2478" w:rsidRDefault="001C2478" w:rsidP="001C2478">
      <w:pPr>
        <w:numPr>
          <w:ilvl w:val="1"/>
          <w:numId w:val="1"/>
        </w:numPr>
        <w:spacing w:after="0" w:line="240" w:lineRule="auto"/>
        <w:contextualSpacing/>
      </w:pPr>
      <w:r w:rsidRPr="001C2478">
        <w:t>Charter a collaborative committee</w:t>
      </w:r>
      <w:r w:rsidRPr="001C2478">
        <w:rPr>
          <w:vertAlign w:val="superscript"/>
        </w:rPr>
        <w:t>3</w:t>
      </w:r>
      <w:r w:rsidRPr="001C2478">
        <w:t xml:space="preserve"> (perhaps under the Interagency Land Use Coordinating Committee [ILUCC]) to gain concurrence on actions to be taken and MOA/MOU on how parties will work together in processing withdrawal extension</w:t>
      </w:r>
      <w:r w:rsidR="00E55DC0">
        <w:t xml:space="preserve">.  Department/agency leads will be appointed by respective Assistant Secretaries. </w:t>
      </w:r>
    </w:p>
    <w:p w:rsidR="001C2478" w:rsidRPr="001C2478" w:rsidRDefault="001C2478" w:rsidP="001C2478">
      <w:pPr>
        <w:numPr>
          <w:ilvl w:val="2"/>
          <w:numId w:val="1"/>
        </w:numPr>
        <w:spacing w:after="0" w:line="240" w:lineRule="auto"/>
        <w:contextualSpacing/>
      </w:pPr>
      <w:r w:rsidRPr="001C2478">
        <w:t xml:space="preserve">Initiate NEPA process; Military Department as lead agency, with BLM as cooperating agency, and others as required (e.g., USFWS, DOE, etc.) </w:t>
      </w:r>
    </w:p>
    <w:p w:rsidR="001C2478" w:rsidRPr="001C2478" w:rsidRDefault="001C2478" w:rsidP="001C2478">
      <w:pPr>
        <w:numPr>
          <w:ilvl w:val="2"/>
          <w:numId w:val="1"/>
        </w:numPr>
        <w:spacing w:after="0" w:line="240" w:lineRule="auto"/>
        <w:contextualSpacing/>
      </w:pPr>
      <w:r w:rsidRPr="001C2478">
        <w:t>Overall withdrawal extension process requirements</w:t>
      </w:r>
    </w:p>
    <w:p w:rsidR="001C2478" w:rsidRPr="001C2478" w:rsidRDefault="001C2478" w:rsidP="001C2478">
      <w:pPr>
        <w:numPr>
          <w:ilvl w:val="2"/>
          <w:numId w:val="1"/>
        </w:numPr>
        <w:spacing w:after="0" w:line="240" w:lineRule="auto"/>
        <w:contextualSpacing/>
      </w:pPr>
      <w:r w:rsidRPr="001C2478">
        <w:t>Dispute resolution at each level of applicable organizations</w:t>
      </w:r>
    </w:p>
    <w:p w:rsidR="001C2478" w:rsidRPr="001C2478" w:rsidRDefault="001C2478" w:rsidP="001C2478">
      <w:pPr>
        <w:numPr>
          <w:ilvl w:val="3"/>
          <w:numId w:val="1"/>
        </w:numPr>
        <w:spacing w:after="0" w:line="240" w:lineRule="auto"/>
        <w:contextualSpacing/>
      </w:pPr>
      <w:r w:rsidRPr="001C2478">
        <w:t>Wg CC to State BLM Director; allow 30 days for review and coordination.  If not resolved, up-channel to:</w:t>
      </w:r>
    </w:p>
    <w:p w:rsidR="001C2478" w:rsidRPr="001C2478" w:rsidRDefault="001C2478" w:rsidP="001C2478">
      <w:pPr>
        <w:numPr>
          <w:ilvl w:val="3"/>
          <w:numId w:val="1"/>
        </w:numPr>
        <w:spacing w:after="0" w:line="240" w:lineRule="auto"/>
        <w:contextualSpacing/>
      </w:pPr>
      <w:r w:rsidRPr="001C2478">
        <w:t>HAF and Director BLM; allow 30 days for review and coordination.  If not resolved, up-channel to:</w:t>
      </w:r>
    </w:p>
    <w:p w:rsidR="001C2478" w:rsidRPr="001C2478" w:rsidRDefault="001C2478" w:rsidP="001C2478">
      <w:pPr>
        <w:numPr>
          <w:ilvl w:val="3"/>
          <w:numId w:val="1"/>
        </w:numPr>
        <w:spacing w:after="0" w:line="240" w:lineRule="auto"/>
        <w:contextualSpacing/>
      </w:pPr>
      <w:r w:rsidRPr="001C2478">
        <w:t>SECAF and Assistant Secretary of BLM. If not resolved at this level, can choose to send dispute to CEQ or EPA, or agree to disagree</w:t>
      </w:r>
    </w:p>
    <w:p w:rsidR="00CD4B34" w:rsidRPr="001C2478" w:rsidRDefault="00CD4B34" w:rsidP="00CD4B34">
      <w:pPr>
        <w:spacing w:after="0" w:line="240" w:lineRule="auto"/>
        <w:ind w:left="1170" w:hanging="450"/>
      </w:pPr>
      <w:r w:rsidRPr="001C2478">
        <w:rPr>
          <w:b/>
        </w:rPr>
        <w:t xml:space="preserve">5.6.  </w:t>
      </w:r>
      <w:r w:rsidRPr="001C2478">
        <w:t>Joint Notice of Proposed Withdrawal and Extension and Notice of Intent for NEPA Preparation is published in the Federal Register on the same date by both DOI and DoD.  The Notice should include:</w:t>
      </w:r>
    </w:p>
    <w:p w:rsidR="00CD4B34" w:rsidRPr="001C2478" w:rsidRDefault="00CD4B34" w:rsidP="00CD4B34">
      <w:pPr>
        <w:numPr>
          <w:ilvl w:val="1"/>
          <w:numId w:val="1"/>
        </w:numPr>
        <w:spacing w:after="0" w:line="240" w:lineRule="auto"/>
        <w:contextualSpacing/>
      </w:pPr>
      <w:r w:rsidRPr="001C2478">
        <w:t>Information regarding the NEPA preparation in support of the proposed withdrawal and extension which will be submitted to Congress</w:t>
      </w:r>
    </w:p>
    <w:p w:rsidR="001C2478" w:rsidRPr="001C2478" w:rsidRDefault="001C2478" w:rsidP="001C2478">
      <w:pPr>
        <w:numPr>
          <w:ilvl w:val="1"/>
          <w:numId w:val="1"/>
        </w:numPr>
        <w:spacing w:after="0" w:line="240" w:lineRule="auto"/>
        <w:contextualSpacing/>
      </w:pPr>
      <w:r w:rsidRPr="001C2478">
        <w:t xml:space="preserve">Certified legal description of the lands in the NEPA study area.  (Note: legal description should </w:t>
      </w:r>
      <w:r w:rsidR="002C2B09">
        <w:t xml:space="preserve">be </w:t>
      </w:r>
      <w:r w:rsidRPr="001C2478">
        <w:t>the same as the existing withdrawal area)</w:t>
      </w:r>
    </w:p>
    <w:p w:rsidR="001C2478" w:rsidRDefault="00CD4B34" w:rsidP="001C2478">
      <w:pPr>
        <w:numPr>
          <w:ilvl w:val="1"/>
          <w:numId w:val="1"/>
        </w:numPr>
        <w:spacing w:after="0" w:line="240" w:lineRule="auto"/>
        <w:contextualSpacing/>
      </w:pPr>
      <w:r w:rsidRPr="001C2478">
        <w:lastRenderedPageBreak/>
        <w:t>Publication</w:t>
      </w:r>
      <w:r w:rsidR="001C2478" w:rsidRPr="001C2478">
        <w:t xml:space="preserve"> of this Notice begins NEPA scoping process and initiates comment period of 90 days for the proposed withdrawal extension.  </w:t>
      </w:r>
      <w:r w:rsidR="002C2B09">
        <w:t>At least one public meeting</w:t>
      </w:r>
      <w:r w:rsidR="00640CA2">
        <w:t xml:space="preserve"> for the Notice of Proposed Withdrawal Extension</w:t>
      </w:r>
      <w:r w:rsidR="002C2B09">
        <w:t xml:space="preserve"> must be held.  </w:t>
      </w:r>
      <w:r w:rsidR="001C2478" w:rsidRPr="001C2478">
        <w:t>Public meetings may be scheduled any time after this notice is published. (Recommend coordinating withdrawal and NEPA meetings.)</w:t>
      </w:r>
    </w:p>
    <w:p w:rsidR="00CD4B34" w:rsidRPr="001C2478" w:rsidRDefault="00CD4B34" w:rsidP="00CD4B34">
      <w:pPr>
        <w:spacing w:after="0" w:line="240" w:lineRule="auto"/>
        <w:ind w:left="1800"/>
        <w:contextualSpacing/>
      </w:pPr>
    </w:p>
    <w:p w:rsidR="00CD4B34" w:rsidRPr="001C2478" w:rsidRDefault="00CD4B34" w:rsidP="00CD4B34">
      <w:pPr>
        <w:spacing w:after="0" w:line="240" w:lineRule="auto"/>
        <w:ind w:left="1170" w:hanging="450"/>
      </w:pPr>
      <w:r w:rsidRPr="00CD4B34">
        <w:rPr>
          <w:b/>
        </w:rPr>
        <w:t>5.7.</w:t>
      </w:r>
      <w:r>
        <w:t xml:space="preserve">  HAF</w:t>
      </w:r>
      <w:r w:rsidR="00171232">
        <w:t xml:space="preserve"> A3</w:t>
      </w:r>
      <w:r>
        <w:t xml:space="preserve">/BLM WO </w:t>
      </w:r>
      <w:r w:rsidRPr="001C2478">
        <w:t>Initiate and draft legislative language</w:t>
      </w:r>
    </w:p>
    <w:p w:rsidR="001C2478" w:rsidRPr="001C2478" w:rsidRDefault="001C2478" w:rsidP="00CD4B34">
      <w:pPr>
        <w:spacing w:after="0" w:line="240" w:lineRule="auto"/>
      </w:pPr>
    </w:p>
    <w:p w:rsidR="001C2478" w:rsidRPr="001C2478" w:rsidRDefault="001C2478" w:rsidP="001C2478">
      <w:pPr>
        <w:spacing w:after="0" w:line="240" w:lineRule="auto"/>
        <w:rPr>
          <w:b/>
          <w:u w:val="single"/>
        </w:rPr>
      </w:pPr>
      <w:r w:rsidRPr="001C2478">
        <w:rPr>
          <w:b/>
          <w:u w:val="single"/>
        </w:rPr>
        <w:t>4 YEARS OUT</w:t>
      </w:r>
    </w:p>
    <w:p w:rsidR="001C2478" w:rsidRPr="001C2478" w:rsidRDefault="001C2478" w:rsidP="001C2478">
      <w:pPr>
        <w:spacing w:after="0" w:line="240" w:lineRule="auto"/>
      </w:pPr>
      <w:r w:rsidRPr="001C2478">
        <w:rPr>
          <w:b/>
        </w:rPr>
        <w:t>Air Force Actions</w:t>
      </w:r>
    </w:p>
    <w:p w:rsidR="001C2478" w:rsidRPr="001C2478" w:rsidRDefault="001C2478" w:rsidP="001C2478">
      <w:pPr>
        <w:spacing w:after="0" w:line="240" w:lineRule="auto"/>
        <w:ind w:left="720"/>
      </w:pPr>
      <w:r w:rsidRPr="001C2478">
        <w:rPr>
          <w:b/>
        </w:rPr>
        <w:t>4.1.</w:t>
      </w:r>
      <w:r w:rsidRPr="001C2478">
        <w:t xml:space="preserve">  Base advocate updates dialog with USFWS, as appropriate</w:t>
      </w:r>
    </w:p>
    <w:p w:rsidR="001C2478" w:rsidRPr="001C2478" w:rsidRDefault="001C2478" w:rsidP="001C2478">
      <w:pPr>
        <w:spacing w:after="0" w:line="240" w:lineRule="auto"/>
        <w:ind w:left="720"/>
      </w:pPr>
      <w:r w:rsidRPr="001C2478">
        <w:rPr>
          <w:b/>
        </w:rPr>
        <w:t>4.2.</w:t>
      </w:r>
      <w:r w:rsidRPr="001C2478">
        <w:t xml:space="preserve">  Base Commander updates dialog with tribes</w:t>
      </w:r>
    </w:p>
    <w:p w:rsidR="001C2478" w:rsidRPr="001C2478" w:rsidRDefault="001C2478" w:rsidP="001C2478">
      <w:pPr>
        <w:spacing w:after="0" w:line="240" w:lineRule="auto"/>
        <w:ind w:left="720"/>
      </w:pPr>
      <w:r w:rsidRPr="001C2478">
        <w:rPr>
          <w:b/>
        </w:rPr>
        <w:t>4.3.</w:t>
      </w:r>
      <w:r w:rsidRPr="001C2478">
        <w:t xml:space="preserve">  Base advocate updates dialog with local and state BLM</w:t>
      </w:r>
    </w:p>
    <w:p w:rsidR="001C2478" w:rsidRPr="001C2478" w:rsidRDefault="001C2478" w:rsidP="001C2478">
      <w:pPr>
        <w:spacing w:after="0" w:line="240" w:lineRule="auto"/>
        <w:ind w:left="1170" w:hanging="450"/>
      </w:pPr>
      <w:r w:rsidRPr="001C2478">
        <w:rPr>
          <w:b/>
        </w:rPr>
        <w:t>4.</w:t>
      </w:r>
      <w:r w:rsidR="00264FB0">
        <w:rPr>
          <w:b/>
        </w:rPr>
        <w:t>4</w:t>
      </w:r>
      <w:r w:rsidRPr="001C2478">
        <w:rPr>
          <w:b/>
        </w:rPr>
        <w:t>.</w:t>
      </w:r>
      <w:r w:rsidRPr="001C2478">
        <w:tab/>
        <w:t>Notice of Availability of Draft NEPA document be published in Federal Register</w:t>
      </w:r>
    </w:p>
    <w:p w:rsidR="001C2478" w:rsidRPr="001C2478" w:rsidRDefault="001C2478" w:rsidP="001C2478">
      <w:pPr>
        <w:spacing w:after="0" w:line="240" w:lineRule="auto"/>
        <w:ind w:left="1080"/>
        <w:contextualSpacing/>
      </w:pPr>
    </w:p>
    <w:p w:rsidR="001C2478" w:rsidRPr="001C2478" w:rsidRDefault="001C2478" w:rsidP="001C2478">
      <w:pPr>
        <w:spacing w:after="0" w:line="240" w:lineRule="auto"/>
      </w:pPr>
      <w:r w:rsidRPr="001C2478">
        <w:rPr>
          <w:b/>
        </w:rPr>
        <w:t>Coordinated Air Force/BLM Actions</w:t>
      </w:r>
    </w:p>
    <w:p w:rsidR="001C2478" w:rsidRPr="001C2478" w:rsidRDefault="001C2478" w:rsidP="001C2478">
      <w:pPr>
        <w:spacing w:after="0" w:line="240" w:lineRule="auto"/>
        <w:ind w:left="1170" w:hanging="450"/>
      </w:pPr>
      <w:r w:rsidRPr="001C2478">
        <w:rPr>
          <w:b/>
        </w:rPr>
        <w:t>4.</w:t>
      </w:r>
      <w:r w:rsidR="00264FB0">
        <w:rPr>
          <w:b/>
        </w:rPr>
        <w:t>5</w:t>
      </w:r>
      <w:r w:rsidRPr="001C2478">
        <w:rPr>
          <w:b/>
        </w:rPr>
        <w:t>.</w:t>
      </w:r>
      <w:r w:rsidRPr="001C2478">
        <w:t xml:space="preserve">  HAF</w:t>
      </w:r>
      <w:r w:rsidR="00FD4683">
        <w:t xml:space="preserve"> A3</w:t>
      </w:r>
      <w:r w:rsidRPr="001C2478">
        <w:t xml:space="preserve"> and BLM WO initiate formal military/DOI liaison with Congressional committees (Armed Forces, Natural Resources)</w:t>
      </w:r>
    </w:p>
    <w:p w:rsidR="001C2478" w:rsidRPr="001C2478" w:rsidRDefault="001C2478" w:rsidP="001C2478">
      <w:pPr>
        <w:spacing w:after="0" w:line="240" w:lineRule="auto"/>
        <w:ind w:left="1170" w:hanging="450"/>
      </w:pPr>
      <w:r w:rsidRPr="001C2478">
        <w:rPr>
          <w:b/>
        </w:rPr>
        <w:t>4.</w:t>
      </w:r>
      <w:r w:rsidR="00264FB0">
        <w:rPr>
          <w:b/>
        </w:rPr>
        <w:t>6</w:t>
      </w:r>
      <w:r w:rsidRPr="001C2478">
        <w:rPr>
          <w:b/>
        </w:rPr>
        <w:t>.</w:t>
      </w:r>
      <w:r w:rsidRPr="001C2478">
        <w:t xml:space="preserve">  AF and BLM review their withdrawal extension process MOU for adherence to obligations, and continue coordination on joint AF and BLM resource management plan and Withdrawal MLB plan</w:t>
      </w:r>
    </w:p>
    <w:p w:rsidR="001C2478" w:rsidRPr="001C2478" w:rsidRDefault="001C2478" w:rsidP="001C2478">
      <w:pPr>
        <w:spacing w:after="0" w:line="240" w:lineRule="auto"/>
        <w:ind w:left="1170" w:hanging="450"/>
      </w:pPr>
      <w:r w:rsidRPr="001C2478">
        <w:rPr>
          <w:b/>
        </w:rPr>
        <w:t>4.</w:t>
      </w:r>
      <w:r w:rsidR="00264FB0">
        <w:rPr>
          <w:b/>
        </w:rPr>
        <w:t>7</w:t>
      </w:r>
      <w:r w:rsidRPr="001C2478">
        <w:rPr>
          <w:b/>
        </w:rPr>
        <w:t>.</w:t>
      </w:r>
      <w:r w:rsidRPr="001C2478">
        <w:t xml:space="preserve">  HAF/BLM, and others as applicable, continue ILUCC meetings with update on progress, identifying and resolving any issues</w:t>
      </w:r>
    </w:p>
    <w:p w:rsidR="001C2478" w:rsidRPr="001C2478" w:rsidRDefault="001C2478" w:rsidP="001C2478">
      <w:pPr>
        <w:spacing w:after="0" w:line="240" w:lineRule="auto"/>
        <w:ind w:left="1170" w:hanging="450"/>
      </w:pPr>
      <w:r w:rsidRPr="001C2478">
        <w:rPr>
          <w:b/>
        </w:rPr>
        <w:t>4.</w:t>
      </w:r>
      <w:r w:rsidR="00264FB0">
        <w:rPr>
          <w:b/>
        </w:rPr>
        <w:t>8</w:t>
      </w:r>
      <w:r w:rsidRPr="001C2478">
        <w:rPr>
          <w:b/>
        </w:rPr>
        <w:t>.</w:t>
      </w:r>
      <w:r w:rsidRPr="001C2478">
        <w:t xml:space="preserve">  HAF/Base consult with local (Field Office), State Director, and BLM WO concerning NEPA </w:t>
      </w:r>
      <w:r w:rsidR="00264FB0">
        <w:t>(including responses to public comments)</w:t>
      </w:r>
      <w:r w:rsidR="008B1519">
        <w:t xml:space="preserve"> </w:t>
      </w:r>
      <w:r w:rsidRPr="001C2478">
        <w:t>and other environmental compliance for the congressional withdrawal</w:t>
      </w:r>
    </w:p>
    <w:p w:rsidR="001C2478" w:rsidRPr="001C2478" w:rsidRDefault="001C2478" w:rsidP="001C2478">
      <w:pPr>
        <w:spacing w:after="0" w:line="240" w:lineRule="auto"/>
        <w:ind w:left="1170" w:hanging="450"/>
      </w:pPr>
    </w:p>
    <w:p w:rsidR="001C2478" w:rsidRPr="001C2478" w:rsidRDefault="001C2478" w:rsidP="001C2478">
      <w:pPr>
        <w:spacing w:after="0" w:line="240" w:lineRule="auto"/>
        <w:rPr>
          <w:b/>
        </w:rPr>
      </w:pPr>
      <w:r w:rsidRPr="001C2478">
        <w:rPr>
          <w:b/>
        </w:rPr>
        <w:t>BLM Actions</w:t>
      </w:r>
    </w:p>
    <w:p w:rsidR="001C2478" w:rsidRPr="001C2478" w:rsidRDefault="001C2478" w:rsidP="001C2478">
      <w:pPr>
        <w:spacing w:after="0" w:line="240" w:lineRule="auto"/>
        <w:ind w:left="1170" w:hanging="450"/>
      </w:pPr>
      <w:r w:rsidRPr="001C2478">
        <w:rPr>
          <w:b/>
        </w:rPr>
        <w:t>4.</w:t>
      </w:r>
      <w:r w:rsidR="00264FB0">
        <w:rPr>
          <w:b/>
        </w:rPr>
        <w:t>9</w:t>
      </w:r>
      <w:r w:rsidRPr="001C2478">
        <w:rPr>
          <w:b/>
        </w:rPr>
        <w:t>.</w:t>
      </w:r>
      <w:r w:rsidR="00264FB0">
        <w:rPr>
          <w:b/>
        </w:rPr>
        <w:t xml:space="preserve">  </w:t>
      </w:r>
      <w:r w:rsidRPr="001C2478">
        <w:t xml:space="preserve">Develop Findings and Recommendations for the proposed withdrawal extension (must be vetted through BLM, DOI, and AF prior to finalization) </w:t>
      </w:r>
    </w:p>
    <w:p w:rsidR="001C2478" w:rsidRPr="001C2478" w:rsidRDefault="001C2478" w:rsidP="001C2478">
      <w:pPr>
        <w:spacing w:after="0" w:line="240" w:lineRule="auto"/>
        <w:rPr>
          <w:b/>
          <w:u w:val="single"/>
        </w:rPr>
      </w:pPr>
    </w:p>
    <w:p w:rsidR="001C2478" w:rsidRPr="001C2478" w:rsidRDefault="001C2478" w:rsidP="001C2478">
      <w:pPr>
        <w:spacing w:after="0" w:line="240" w:lineRule="auto"/>
        <w:rPr>
          <w:b/>
          <w:u w:val="single"/>
        </w:rPr>
      </w:pPr>
      <w:r w:rsidRPr="001C2478">
        <w:rPr>
          <w:b/>
          <w:u w:val="single"/>
        </w:rPr>
        <w:t>3 YEARS OUT</w:t>
      </w:r>
    </w:p>
    <w:p w:rsidR="001C2478" w:rsidRPr="001C2478" w:rsidRDefault="001C2478" w:rsidP="001C2478">
      <w:pPr>
        <w:spacing w:after="0" w:line="240" w:lineRule="auto"/>
      </w:pPr>
      <w:r w:rsidRPr="001C2478">
        <w:rPr>
          <w:b/>
        </w:rPr>
        <w:t>Air Force Actions</w:t>
      </w:r>
    </w:p>
    <w:p w:rsidR="001C2478" w:rsidRPr="001C2478" w:rsidRDefault="001C2478" w:rsidP="001C2478">
      <w:pPr>
        <w:tabs>
          <w:tab w:val="left" w:pos="1080"/>
        </w:tabs>
        <w:spacing w:after="0" w:line="240" w:lineRule="auto"/>
        <w:ind w:left="1170" w:hanging="450"/>
      </w:pPr>
      <w:r w:rsidRPr="001C2478">
        <w:rPr>
          <w:b/>
        </w:rPr>
        <w:t>3.1.</w:t>
      </w:r>
      <w:r w:rsidRPr="001C2478">
        <w:t xml:space="preserve"> The Secretary of the military department concerned may be required to notify Congress and the Secretary of the Interior concerning whether the military department will have a continuing military need for all or any portion of the withdrawn lands.</w:t>
      </w:r>
    </w:p>
    <w:p w:rsidR="001C2478" w:rsidRPr="001C2478" w:rsidRDefault="001C2478" w:rsidP="001C2478">
      <w:pPr>
        <w:tabs>
          <w:tab w:val="left" w:pos="1080"/>
        </w:tabs>
        <w:spacing w:after="0" w:line="240" w:lineRule="auto"/>
        <w:ind w:left="720"/>
      </w:pPr>
      <w:r w:rsidRPr="001C2478">
        <w:rPr>
          <w:b/>
        </w:rPr>
        <w:t>3.2</w:t>
      </w:r>
      <w:r w:rsidRPr="001C2478">
        <w:tab/>
        <w:t xml:space="preserve"> Base Commander/advocates continue consultations </w:t>
      </w:r>
    </w:p>
    <w:p w:rsidR="001C2478" w:rsidRPr="001C2478" w:rsidRDefault="001C2478" w:rsidP="001C2478">
      <w:pPr>
        <w:spacing w:after="0" w:line="240" w:lineRule="auto"/>
        <w:ind w:left="1170" w:hanging="450"/>
      </w:pPr>
      <w:r w:rsidRPr="001C2478">
        <w:rPr>
          <w:b/>
        </w:rPr>
        <w:t>3.3.</w:t>
      </w:r>
      <w:r w:rsidRPr="001C2478">
        <w:t xml:space="preserve"> </w:t>
      </w:r>
      <w:r w:rsidR="00264FB0">
        <w:t xml:space="preserve">If applicable, </w:t>
      </w:r>
      <w:r w:rsidRPr="001C2478">
        <w:t>Notice of Availability of Final NEPA documentation published in the Federal Register.  No decision document to be issued, rather it provides recommendations and draft legislation to Congress for consideration.  (A two year NEPA effort if completed at this point)</w:t>
      </w:r>
    </w:p>
    <w:p w:rsidR="001C2478" w:rsidRPr="001C2478" w:rsidRDefault="001C2478" w:rsidP="001C2478">
      <w:pPr>
        <w:spacing w:after="0" w:line="240" w:lineRule="auto"/>
        <w:ind w:left="1170" w:hanging="450"/>
      </w:pPr>
    </w:p>
    <w:p w:rsidR="001C2478" w:rsidRPr="001C2478" w:rsidRDefault="001C2478" w:rsidP="001C2478">
      <w:pPr>
        <w:spacing w:after="0" w:line="240" w:lineRule="auto"/>
        <w:rPr>
          <w:b/>
        </w:rPr>
      </w:pPr>
      <w:r w:rsidRPr="001C2478">
        <w:rPr>
          <w:b/>
        </w:rPr>
        <w:t>Coordinated Air Force/BLM Actions</w:t>
      </w:r>
    </w:p>
    <w:p w:rsidR="001C2478" w:rsidRPr="001C2478" w:rsidRDefault="001C2478" w:rsidP="001C2478">
      <w:pPr>
        <w:spacing w:after="0" w:line="240" w:lineRule="auto"/>
      </w:pPr>
      <w:r w:rsidRPr="001C2478">
        <w:rPr>
          <w:b/>
        </w:rPr>
        <w:tab/>
        <w:t>3.4</w:t>
      </w:r>
      <w:r w:rsidR="00584868">
        <w:rPr>
          <w:b/>
        </w:rPr>
        <w:t>.</w:t>
      </w:r>
      <w:r w:rsidRPr="001C2478">
        <w:rPr>
          <w:b/>
        </w:rPr>
        <w:t xml:space="preserve">  </w:t>
      </w:r>
      <w:r w:rsidRPr="001C2478">
        <w:t>Military department submits draft legislation to DoD and DOI.</w:t>
      </w:r>
    </w:p>
    <w:p w:rsidR="001C2478" w:rsidRPr="001C2478" w:rsidRDefault="001C2478" w:rsidP="001C2478">
      <w:pPr>
        <w:spacing w:after="0" w:line="240" w:lineRule="auto"/>
      </w:pPr>
    </w:p>
    <w:p w:rsidR="001C2478" w:rsidRPr="001C2478" w:rsidRDefault="001C2478" w:rsidP="001C2478">
      <w:pPr>
        <w:spacing w:after="0" w:line="240" w:lineRule="auto"/>
        <w:rPr>
          <w:b/>
          <w:u w:val="single"/>
        </w:rPr>
      </w:pPr>
      <w:r w:rsidRPr="001C2478">
        <w:rPr>
          <w:b/>
          <w:u w:val="single"/>
        </w:rPr>
        <w:t>2 YEARS OUT</w:t>
      </w:r>
    </w:p>
    <w:p w:rsidR="001C2478" w:rsidRPr="001C2478" w:rsidRDefault="001C2478" w:rsidP="001C2478">
      <w:pPr>
        <w:spacing w:after="0" w:line="240" w:lineRule="auto"/>
        <w:rPr>
          <w:b/>
        </w:rPr>
      </w:pPr>
      <w:r w:rsidRPr="001C2478">
        <w:rPr>
          <w:b/>
        </w:rPr>
        <w:t>Air Force Actions</w:t>
      </w:r>
    </w:p>
    <w:p w:rsidR="001C2478" w:rsidRPr="001C2478" w:rsidRDefault="001C2478" w:rsidP="001C2478">
      <w:pPr>
        <w:spacing w:after="0" w:line="240" w:lineRule="auto"/>
        <w:rPr>
          <w:b/>
          <w:u w:val="single"/>
        </w:rPr>
      </w:pPr>
      <w:r w:rsidRPr="001C2478">
        <w:rPr>
          <w:b/>
        </w:rPr>
        <w:tab/>
        <w:t>2.1</w:t>
      </w:r>
      <w:r w:rsidR="00584868">
        <w:rPr>
          <w:b/>
        </w:rPr>
        <w:t>.</w:t>
      </w:r>
      <w:r w:rsidRPr="001C2478">
        <w:rPr>
          <w:b/>
        </w:rPr>
        <w:t xml:space="preserve">  </w:t>
      </w:r>
      <w:r w:rsidRPr="001C2478">
        <w:t>Program/request funds for actions to be initiated in anticipation of legislation being enacted.</w:t>
      </w:r>
    </w:p>
    <w:p w:rsidR="001C2478" w:rsidRPr="001C2478" w:rsidRDefault="001C2478" w:rsidP="001C2478">
      <w:pPr>
        <w:spacing w:after="0" w:line="240" w:lineRule="auto"/>
        <w:rPr>
          <w:b/>
          <w:u w:val="single"/>
        </w:rPr>
      </w:pPr>
    </w:p>
    <w:p w:rsidR="001C2478" w:rsidRPr="001C2478" w:rsidRDefault="001C2478" w:rsidP="001C2478">
      <w:pPr>
        <w:spacing w:after="0" w:line="240" w:lineRule="auto"/>
      </w:pPr>
      <w:r w:rsidRPr="001C2478">
        <w:rPr>
          <w:b/>
        </w:rPr>
        <w:t>Coordinated Air Force/BLM Actions</w:t>
      </w:r>
    </w:p>
    <w:p w:rsidR="001C2478" w:rsidRPr="001C2478" w:rsidRDefault="001C2478" w:rsidP="001C2478">
      <w:pPr>
        <w:spacing w:after="0" w:line="240" w:lineRule="auto"/>
        <w:ind w:left="720"/>
      </w:pPr>
      <w:r w:rsidRPr="001C2478">
        <w:rPr>
          <w:b/>
        </w:rPr>
        <w:t>2.2.</w:t>
      </w:r>
      <w:r w:rsidRPr="001C2478">
        <w:t xml:space="preserve">  HAF/SECAF continue interagency coordination regarding draft legislation</w:t>
      </w:r>
    </w:p>
    <w:p w:rsidR="001C2478" w:rsidRPr="001C2478" w:rsidRDefault="001C2478" w:rsidP="001C2478">
      <w:pPr>
        <w:spacing w:after="0" w:line="240" w:lineRule="auto"/>
        <w:ind w:left="720"/>
      </w:pPr>
      <w:r w:rsidRPr="001C2478">
        <w:rPr>
          <w:b/>
        </w:rPr>
        <w:lastRenderedPageBreak/>
        <w:t>2.3.</w:t>
      </w:r>
      <w:r w:rsidRPr="001C2478">
        <w:t xml:space="preserve">  HAF/SECAF, in coordination with BLM</w:t>
      </w:r>
      <w:r w:rsidR="00264FB0">
        <w:t>/DOI</w:t>
      </w:r>
      <w:r w:rsidRPr="001C2478">
        <w:t>, continue Congressional liaison for legislative language</w:t>
      </w:r>
    </w:p>
    <w:p w:rsidR="001C2478" w:rsidRPr="001C2478" w:rsidRDefault="001C2478" w:rsidP="001C2478">
      <w:pPr>
        <w:spacing w:after="0" w:line="240" w:lineRule="auto"/>
      </w:pPr>
    </w:p>
    <w:p w:rsidR="001C2478" w:rsidRPr="001C2478" w:rsidRDefault="001C2478" w:rsidP="001C2478">
      <w:pPr>
        <w:spacing w:after="0" w:line="240" w:lineRule="auto"/>
        <w:rPr>
          <w:b/>
          <w:u w:val="single"/>
        </w:rPr>
      </w:pPr>
      <w:r w:rsidRPr="001C2478">
        <w:rPr>
          <w:b/>
          <w:u w:val="single"/>
        </w:rPr>
        <w:t>1 YEAR OUT</w:t>
      </w:r>
    </w:p>
    <w:p w:rsidR="001C2478" w:rsidRPr="001C2478" w:rsidRDefault="001C2478" w:rsidP="001C2478">
      <w:pPr>
        <w:spacing w:after="0" w:line="240" w:lineRule="auto"/>
      </w:pPr>
      <w:r w:rsidRPr="001C2478">
        <w:rPr>
          <w:b/>
        </w:rPr>
        <w:t>Coordinated Air Force/BLM Actions</w:t>
      </w:r>
    </w:p>
    <w:p w:rsidR="001C2478" w:rsidRPr="001C2478" w:rsidRDefault="001C2478" w:rsidP="001C2478">
      <w:pPr>
        <w:spacing w:after="0" w:line="240" w:lineRule="auto"/>
        <w:ind w:left="1170" w:hanging="450"/>
      </w:pPr>
      <w:r w:rsidRPr="001C2478">
        <w:rPr>
          <w:b/>
        </w:rPr>
        <w:t>1.1.</w:t>
      </w:r>
      <w:r w:rsidRPr="001C2478">
        <w:t xml:space="preserve">  HAF/SECAF continue interagency coordination regarding draft legislation </w:t>
      </w:r>
    </w:p>
    <w:p w:rsidR="001C2478" w:rsidRPr="001C2478" w:rsidRDefault="001C2478" w:rsidP="001C2478">
      <w:pPr>
        <w:spacing w:after="0" w:line="240" w:lineRule="auto"/>
        <w:ind w:left="720"/>
      </w:pPr>
      <w:r w:rsidRPr="001C2478">
        <w:rPr>
          <w:b/>
        </w:rPr>
        <w:t>1.2.</w:t>
      </w:r>
      <w:r w:rsidRPr="001C2478">
        <w:t xml:space="preserve">  HAF/SECAF, in coordination with HQ BLM, continue Congressional liaison for legislative language</w:t>
      </w:r>
    </w:p>
    <w:p w:rsidR="001C2478" w:rsidRPr="001C2478" w:rsidRDefault="001C2478" w:rsidP="001C2478">
      <w:pPr>
        <w:spacing w:after="0" w:line="240" w:lineRule="auto"/>
        <w:rPr>
          <w:b/>
          <w:u w:val="single"/>
        </w:rPr>
      </w:pPr>
    </w:p>
    <w:p w:rsidR="00292DB5" w:rsidRDefault="00292DB5" w:rsidP="001C2478">
      <w:pPr>
        <w:spacing w:after="0" w:line="240" w:lineRule="auto"/>
        <w:rPr>
          <w:b/>
          <w:u w:val="single"/>
        </w:rPr>
      </w:pPr>
      <w:r>
        <w:rPr>
          <w:b/>
          <w:u w:val="single"/>
        </w:rPr>
        <w:t xml:space="preserve">0 YEAR </w:t>
      </w:r>
    </w:p>
    <w:p w:rsidR="00292DB5" w:rsidRDefault="00292DB5" w:rsidP="001C2478">
      <w:pPr>
        <w:spacing w:after="0" w:line="240" w:lineRule="auto"/>
        <w:rPr>
          <w:b/>
          <w:u w:val="single"/>
        </w:rPr>
      </w:pPr>
      <w:r w:rsidRPr="00584868">
        <w:rPr>
          <w:b/>
        </w:rPr>
        <w:tab/>
        <w:t>0.1</w:t>
      </w:r>
      <w:r w:rsidR="00584868">
        <w:rPr>
          <w:b/>
        </w:rPr>
        <w:t>.</w:t>
      </w:r>
      <w:r w:rsidRPr="00584868">
        <w:rPr>
          <w:b/>
        </w:rPr>
        <w:t xml:space="preserve">  </w:t>
      </w:r>
      <w:r w:rsidRPr="00584868">
        <w:rPr>
          <w:rFonts w:ascii="Calibri" w:eastAsia="Times New Roman" w:hAnsi="Calibri" w:cs="Times New Roman"/>
          <w:color w:val="000000"/>
        </w:rPr>
        <w:t>Legislation enacted or military operations cease</w:t>
      </w:r>
    </w:p>
    <w:p w:rsidR="00292DB5" w:rsidRDefault="00292DB5" w:rsidP="001C2478">
      <w:pPr>
        <w:spacing w:after="0" w:line="240" w:lineRule="auto"/>
        <w:rPr>
          <w:b/>
          <w:u w:val="single"/>
        </w:rPr>
      </w:pPr>
    </w:p>
    <w:p w:rsidR="001C2478" w:rsidRPr="001C2478" w:rsidRDefault="001C2478" w:rsidP="001C2478">
      <w:pPr>
        <w:spacing w:after="0" w:line="240" w:lineRule="auto"/>
        <w:rPr>
          <w:b/>
          <w:u w:val="single"/>
        </w:rPr>
      </w:pPr>
      <w:r w:rsidRPr="001C2478">
        <w:rPr>
          <w:b/>
          <w:u w:val="single"/>
        </w:rPr>
        <w:t>PLUS 1 YEAR AFTER</w:t>
      </w:r>
    </w:p>
    <w:p w:rsidR="001C2478" w:rsidRPr="001C2478" w:rsidRDefault="001C2478" w:rsidP="001C2478">
      <w:pPr>
        <w:spacing w:after="0" w:line="240" w:lineRule="auto"/>
      </w:pPr>
      <w:r w:rsidRPr="001C2478">
        <w:rPr>
          <w:b/>
        </w:rPr>
        <w:t>Air Force Actions</w:t>
      </w:r>
    </w:p>
    <w:p w:rsidR="001C2478" w:rsidRPr="001C2478" w:rsidRDefault="001C2478" w:rsidP="001C2478">
      <w:pPr>
        <w:spacing w:after="0" w:line="240" w:lineRule="auto"/>
        <w:ind w:left="720"/>
      </w:pPr>
      <w:r w:rsidRPr="001C2478">
        <w:rPr>
          <w:b/>
        </w:rPr>
        <w:t>+1.1.</w:t>
      </w:r>
      <w:r w:rsidRPr="001C2478">
        <w:t xml:space="preserve">  Fund actions as a result of enacted legislation</w:t>
      </w:r>
    </w:p>
    <w:p w:rsidR="001C2478" w:rsidRPr="001C2478" w:rsidRDefault="001C2478" w:rsidP="001C2478">
      <w:pPr>
        <w:tabs>
          <w:tab w:val="left" w:pos="1080"/>
        </w:tabs>
        <w:spacing w:after="0" w:line="240" w:lineRule="auto"/>
        <w:ind w:left="720"/>
      </w:pPr>
      <w:r w:rsidRPr="001C2478">
        <w:rPr>
          <w:b/>
        </w:rPr>
        <w:t>+1.2.</w:t>
      </w:r>
      <w:r w:rsidRPr="001C2478">
        <w:t xml:space="preserve">  Prepare after-action report/hot wash of lessons learned</w:t>
      </w:r>
    </w:p>
    <w:p w:rsidR="001C2478" w:rsidRPr="001C2478" w:rsidRDefault="001C2478" w:rsidP="001C2478">
      <w:pPr>
        <w:tabs>
          <w:tab w:val="left" w:pos="1260"/>
        </w:tabs>
        <w:spacing w:after="0" w:line="240" w:lineRule="auto"/>
        <w:ind w:left="1260" w:hanging="540"/>
      </w:pPr>
      <w:r w:rsidRPr="001C2478">
        <w:rPr>
          <w:b/>
        </w:rPr>
        <w:t>+1.3.</w:t>
      </w:r>
      <w:r w:rsidRPr="001C2478">
        <w:t xml:space="preserve">  BLM RMP, Withdrawal MLB Plan, and/or Military INRMP amended or new plan prepared to   conform to enacted legislation</w:t>
      </w:r>
    </w:p>
    <w:p w:rsidR="001C2478" w:rsidRPr="001C2478" w:rsidRDefault="001C2478" w:rsidP="001C2478">
      <w:pPr>
        <w:spacing w:after="0" w:line="240" w:lineRule="auto"/>
        <w:ind w:left="1080"/>
        <w:contextualSpacing/>
      </w:pPr>
    </w:p>
    <w:p w:rsidR="001C2478" w:rsidRPr="001C2478" w:rsidRDefault="001C2478" w:rsidP="001C2478">
      <w:pPr>
        <w:spacing w:after="0" w:line="240" w:lineRule="auto"/>
        <w:ind w:left="1080"/>
        <w:contextualSpacing/>
      </w:pPr>
    </w:p>
    <w:p w:rsidR="001C2478" w:rsidRPr="001C2478" w:rsidRDefault="001C2478" w:rsidP="001C2478">
      <w:pPr>
        <w:spacing w:after="0" w:line="240" w:lineRule="auto"/>
        <w:ind w:left="1080"/>
        <w:contextualSpacing/>
      </w:pPr>
    </w:p>
    <w:p w:rsidR="001C2478" w:rsidRDefault="001C2478"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A81B63" w:rsidRDefault="00A81B63" w:rsidP="001C2478">
      <w:pPr>
        <w:spacing w:after="0" w:line="240" w:lineRule="auto"/>
        <w:ind w:left="1080"/>
        <w:contextualSpacing/>
      </w:pPr>
    </w:p>
    <w:p w:rsidR="002F7BCE" w:rsidRDefault="002F7BCE" w:rsidP="005953C1"/>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Pr="001C2478" w:rsidRDefault="002F7BCE" w:rsidP="001C2478">
      <w:pPr>
        <w:spacing w:after="0" w:line="240" w:lineRule="auto"/>
        <w:ind w:left="1080"/>
        <w:contextualSpacing/>
      </w:pPr>
    </w:p>
    <w:p w:rsidR="001C2478" w:rsidRDefault="001C2478"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2F7BCE" w:rsidRDefault="002F7BCE" w:rsidP="001C2478">
      <w:pPr>
        <w:spacing w:after="0" w:line="240" w:lineRule="auto"/>
        <w:ind w:left="1080"/>
        <w:contextualSpacing/>
      </w:pPr>
    </w:p>
    <w:p w:rsidR="001C2478" w:rsidRPr="001C2478" w:rsidRDefault="001C2478" w:rsidP="001C2478">
      <w:pPr>
        <w:spacing w:after="0" w:line="240" w:lineRule="auto"/>
        <w:contextualSpacing/>
        <w:rPr>
          <w:b/>
        </w:rPr>
      </w:pPr>
      <w:r w:rsidRPr="001C2478">
        <w:rPr>
          <w:b/>
        </w:rPr>
        <w:lastRenderedPageBreak/>
        <w:t>Footnotes:</w:t>
      </w:r>
    </w:p>
    <w:p w:rsidR="001C2478" w:rsidRPr="001C2478" w:rsidRDefault="001C2478" w:rsidP="001C2478">
      <w:pPr>
        <w:numPr>
          <w:ilvl w:val="0"/>
          <w:numId w:val="13"/>
        </w:numPr>
        <w:autoSpaceDE w:val="0"/>
        <w:autoSpaceDN w:val="0"/>
        <w:adjustRightInd w:val="0"/>
        <w:spacing w:after="0"/>
        <w:contextualSpacing/>
      </w:pPr>
      <w:r w:rsidRPr="001C2478">
        <w:t xml:space="preserve">Early and frequent coordination with the BLM concerning scope of budget estimate is recommended to ensure all potential costs are considered in the estimate.  </w:t>
      </w:r>
    </w:p>
    <w:p w:rsidR="001C2478" w:rsidRPr="001C2478" w:rsidRDefault="001C2478" w:rsidP="001C2478">
      <w:pPr>
        <w:numPr>
          <w:ilvl w:val="0"/>
          <w:numId w:val="13"/>
        </w:numPr>
        <w:autoSpaceDE w:val="0"/>
        <w:autoSpaceDN w:val="0"/>
        <w:adjustRightInd w:val="0"/>
        <w:spacing w:after="0"/>
        <w:contextualSpacing/>
      </w:pPr>
      <w:r w:rsidRPr="001C2478">
        <w:t>The Withdrawal MLB Plan is an assessment of the land descriptions and boundaries by the use of Standards for Boundary Evidence (SBE) processes, including (a) review of land status records including draft land descriptions (for all affected agencies and tribes, (b) the GCDB of the Withdrawal, i.e., the digital coordinates of areas of interest, (c) condition of boundaries, and (d) a written assessment of title and boundary issues with recommendations for mitigation of high risk boundaries.</w:t>
      </w:r>
    </w:p>
    <w:p w:rsidR="001C2478" w:rsidRPr="001C2478" w:rsidRDefault="001C2478" w:rsidP="001C2478">
      <w:pPr>
        <w:numPr>
          <w:ilvl w:val="0"/>
          <w:numId w:val="13"/>
        </w:numPr>
        <w:autoSpaceDE w:val="0"/>
        <w:autoSpaceDN w:val="0"/>
        <w:adjustRightInd w:val="0"/>
        <w:spacing w:after="0"/>
        <w:contextualSpacing/>
      </w:pPr>
      <w:r w:rsidRPr="001C2478">
        <w:rPr>
          <w:rFonts w:cs="Univers-Medium"/>
        </w:rPr>
        <w:t>It is crucial to the timely completion of the land withdrawal extension process that the Air Force establishes working groups (e.g., ILUCC, IPT) and coordinates closely with the BLM Military Withdrawal Team.  These working groups/withdrawal teams should include representatives of applicable resource agencies.  The AF working groups should be established immediately and should include representatives with the authority to negotiate with agency counterparts. It is also crucial that individuals with signatory authority for their respective agencies (including the Air Force) be available to the members of these working groups so that MOAs/MOUs can be officially signed when completed. These arrangements must be put in writing and signed by all responsible parties prior to the completion of the studies supporting the withdrawal extension.</w:t>
      </w:r>
      <w:r w:rsidRPr="001C2478">
        <w:t xml:space="preserve"> Minutes shall be recorded for each meeting between the parties.</w:t>
      </w:r>
    </w:p>
    <w:p w:rsidR="001C2478" w:rsidRPr="001C2478" w:rsidRDefault="001C2478" w:rsidP="001C2478">
      <w:pPr>
        <w:spacing w:after="0"/>
      </w:pPr>
    </w:p>
    <w:p w:rsidR="001C2478" w:rsidRPr="001C2478" w:rsidRDefault="001C2478" w:rsidP="001C2478">
      <w:pPr>
        <w:spacing w:after="0"/>
      </w:pPr>
    </w:p>
    <w:p w:rsidR="001C2478" w:rsidRPr="001C2478" w:rsidRDefault="001C2478" w:rsidP="001C2478">
      <w:pPr>
        <w:spacing w:after="0"/>
      </w:pPr>
    </w:p>
    <w:p w:rsidR="001C2478" w:rsidRDefault="001C2478"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5953C1" w:rsidRDefault="005953C1" w:rsidP="001C2478">
      <w:pPr>
        <w:spacing w:after="0"/>
      </w:pPr>
    </w:p>
    <w:p w:rsidR="005953C1" w:rsidRDefault="005953C1">
      <w:r>
        <w:br w:type="page"/>
      </w:r>
    </w:p>
    <w:p w:rsidR="005953C1" w:rsidRDefault="005953C1" w:rsidP="005953C1">
      <w:pPr>
        <w:spacing w:after="0" w:line="288" w:lineRule="auto"/>
        <w:jc w:val="center"/>
        <w:rPr>
          <w:b/>
          <w:sz w:val="24"/>
          <w:szCs w:val="24"/>
        </w:rPr>
      </w:pPr>
      <w:r>
        <w:rPr>
          <w:b/>
          <w:sz w:val="24"/>
          <w:szCs w:val="24"/>
        </w:rPr>
        <w:lastRenderedPageBreak/>
        <w:t>ROADMAP</w:t>
      </w:r>
      <w:r w:rsidRPr="001C2478">
        <w:rPr>
          <w:b/>
          <w:sz w:val="24"/>
          <w:szCs w:val="24"/>
        </w:rPr>
        <w:t xml:space="preserve"> FOR MILITARY LAND WITHDRAWAL EXTENSION</w:t>
      </w:r>
      <w:r>
        <w:rPr>
          <w:b/>
          <w:sz w:val="24"/>
          <w:szCs w:val="24"/>
        </w:rPr>
        <w:t>S</w:t>
      </w:r>
      <w:r w:rsidRPr="001C2478">
        <w:rPr>
          <w:b/>
          <w:sz w:val="24"/>
          <w:szCs w:val="24"/>
        </w:rPr>
        <w:t xml:space="preserve"> OVER 5,000 ACRES</w:t>
      </w:r>
      <w:r>
        <w:rPr>
          <w:b/>
          <w:sz w:val="24"/>
          <w:szCs w:val="24"/>
        </w:rPr>
        <w:t xml:space="preserve"> </w:t>
      </w:r>
    </w:p>
    <w:p w:rsidR="005953C1" w:rsidRDefault="00A62244" w:rsidP="005953C1">
      <w:pPr>
        <w:spacing w:after="0" w:line="288" w:lineRule="auto"/>
        <w:jc w:val="center"/>
        <w:rPr>
          <w:b/>
          <w:sz w:val="24"/>
          <w:szCs w:val="24"/>
        </w:rPr>
      </w:pPr>
      <w:r>
        <w:rPr>
          <w:b/>
          <w:sz w:val="24"/>
          <w:szCs w:val="24"/>
        </w:rPr>
        <w:t>Comments Matrix and Lessons Learned**</w:t>
      </w:r>
      <w:r w:rsidR="005953C1">
        <w:rPr>
          <w:b/>
          <w:sz w:val="24"/>
          <w:szCs w:val="24"/>
        </w:rPr>
        <w:t xml:space="preserve"> </w:t>
      </w:r>
    </w:p>
    <w:p w:rsidR="00A62244" w:rsidRDefault="00A62244" w:rsidP="005953C1">
      <w:pPr>
        <w:spacing w:after="0" w:line="240" w:lineRule="auto"/>
        <w:ind w:left="1080"/>
        <w:contextualSpacing/>
      </w:pPr>
    </w:p>
    <w:p w:rsidR="00A62244" w:rsidRDefault="00A62244" w:rsidP="005953C1">
      <w:pPr>
        <w:spacing w:after="0" w:line="240" w:lineRule="auto"/>
        <w:ind w:left="1080"/>
        <w:contextualSpacing/>
      </w:pPr>
    </w:p>
    <w:p w:rsidR="005953C1" w:rsidRDefault="005953C1" w:rsidP="005953C1">
      <w:pPr>
        <w:spacing w:after="0" w:line="240" w:lineRule="auto"/>
        <w:ind w:left="1080"/>
        <w:contextualSpacing/>
      </w:pPr>
      <w:r>
        <w:t>**Please us</w:t>
      </w:r>
      <w:r w:rsidR="00A62244">
        <w:t>e the accompanying C</w:t>
      </w:r>
      <w:r>
        <w:t>omments</w:t>
      </w:r>
      <w:r w:rsidR="00A62244">
        <w:t xml:space="preserve"> Matrix to provide recommendations for improvements in the contents of this Roadmap.   If you do not have a copy of the Comments Matrix template, please contact Diane Pancoska at </w:t>
      </w:r>
      <w:r w:rsidR="00A62244" w:rsidRPr="00A62244">
        <w:t>pancoska_diane@bah.com</w:t>
      </w:r>
      <w:r w:rsidR="00A62244">
        <w:t xml:space="preserve">.   In addition, SAF/IEE is interested in any </w:t>
      </w:r>
      <w:r>
        <w:t>lessons learned during the use of this roadmap for the Nellis Air F</w:t>
      </w:r>
      <w:r w:rsidR="00A62244">
        <w:t>orce Range</w:t>
      </w:r>
      <w:r>
        <w:t xml:space="preserve"> land withdrawal extension process</w:t>
      </w:r>
      <w:r w:rsidR="00A62244">
        <w:t xml:space="preserve"> or other applicable withdrawal extension that would be beneficial in updates to the Roadmap.</w:t>
      </w: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Default="002F7BCE" w:rsidP="001C2478">
      <w:pPr>
        <w:spacing w:after="0"/>
      </w:pPr>
    </w:p>
    <w:p w:rsidR="002F7BCE" w:rsidRPr="001C2478" w:rsidRDefault="002F7BCE" w:rsidP="001C2478">
      <w:pPr>
        <w:spacing w:after="0"/>
      </w:pPr>
    </w:p>
    <w:p w:rsidR="001C2478" w:rsidRPr="001C2478" w:rsidRDefault="001C2478" w:rsidP="001C2478">
      <w:pPr>
        <w:spacing w:after="0"/>
      </w:pPr>
    </w:p>
    <w:p w:rsidR="001C2478" w:rsidRPr="001C2478" w:rsidRDefault="001C2478" w:rsidP="001C2478">
      <w:pPr>
        <w:spacing w:after="0"/>
      </w:pPr>
    </w:p>
    <w:p w:rsidR="001C2478" w:rsidRPr="001C2478" w:rsidRDefault="001C2478" w:rsidP="001C2478">
      <w:pPr>
        <w:spacing w:after="0"/>
      </w:pPr>
    </w:p>
    <w:p w:rsidR="001C2478" w:rsidRPr="001C2478" w:rsidRDefault="001C2478" w:rsidP="001C2478">
      <w:pPr>
        <w:spacing w:after="0"/>
      </w:pPr>
    </w:p>
    <w:p w:rsidR="001C2478" w:rsidRPr="001C2478" w:rsidRDefault="001C2478" w:rsidP="001C2478">
      <w:pPr>
        <w:spacing w:after="0"/>
      </w:pPr>
    </w:p>
    <w:p w:rsidR="006A522F" w:rsidRDefault="006A522F">
      <w:pPr>
        <w:rPr>
          <w:b/>
          <w:sz w:val="28"/>
          <w:szCs w:val="28"/>
        </w:rPr>
      </w:pPr>
      <w:r>
        <w:rPr>
          <w:b/>
          <w:sz w:val="28"/>
          <w:szCs w:val="28"/>
        </w:rPr>
        <w:br w:type="page"/>
      </w:r>
    </w:p>
    <w:p w:rsidR="001C2478" w:rsidRPr="001C2478" w:rsidRDefault="001C2478" w:rsidP="001C2478">
      <w:pPr>
        <w:spacing w:after="0"/>
        <w:jc w:val="center"/>
        <w:rPr>
          <w:b/>
          <w:sz w:val="28"/>
          <w:szCs w:val="28"/>
        </w:rPr>
      </w:pPr>
      <w:r w:rsidRPr="001C2478">
        <w:rPr>
          <w:b/>
          <w:sz w:val="28"/>
          <w:szCs w:val="28"/>
        </w:rPr>
        <w:lastRenderedPageBreak/>
        <w:t xml:space="preserve">APPENDIX A </w:t>
      </w:r>
    </w:p>
    <w:p w:rsidR="001C2478" w:rsidRPr="001C2478" w:rsidRDefault="001C2478" w:rsidP="001C2478">
      <w:pPr>
        <w:spacing w:after="0"/>
        <w:jc w:val="center"/>
        <w:rPr>
          <w:b/>
          <w:sz w:val="28"/>
          <w:szCs w:val="28"/>
        </w:rPr>
      </w:pPr>
      <w:r w:rsidRPr="001C2478">
        <w:rPr>
          <w:b/>
          <w:sz w:val="28"/>
          <w:szCs w:val="28"/>
        </w:rPr>
        <w:t xml:space="preserve">BLM Processing Checklist for Military (Engle Act) Land Withdrawal Extensions </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Military Service (MIL) and BLM State Office* conduct pre-application consultation.</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xml:space="preserve">Military and BLM State Office prepares and signs Interagency Agreement to define roles for preparing: (1) Application; (2) </w:t>
      </w:r>
      <w:r w:rsidR="005A28CB">
        <w:rPr>
          <w:rFonts w:ascii="Calibri" w:hAnsi="Calibri"/>
          <w:sz w:val="20"/>
          <w:szCs w:val="20"/>
        </w:rPr>
        <w:t>L</w:t>
      </w:r>
      <w:r w:rsidRPr="001C2478">
        <w:rPr>
          <w:rFonts w:ascii="Calibri" w:hAnsi="Calibri"/>
          <w:sz w:val="20"/>
          <w:szCs w:val="20"/>
        </w:rPr>
        <w:t>EIS, including Program Plan**; (3) Management Strategy+; and (4) BLM Findings and Recommendations; (5) Withdrawal Management of Land Boundaries (MLB) Plan++; (6) tribal consultation.</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MIL files Withdrawal Extension Application with BLM State Office.</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DOI and DoD publishes Joint MIL/BLM Notice of Proposed Withdrawal Extension and Notice of Intent to prepare NEPA documentation including dates and locations of public  meetings (published at least 30 days prior to first public meeting; public review period for NPW of 90 days; NEPA scoping not required but recommended to run concurrently).</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xml:space="preserve">Joint MIL/BLM public meetings for </w:t>
      </w:r>
      <w:r w:rsidR="008B1519">
        <w:rPr>
          <w:rFonts w:ascii="Calibri" w:hAnsi="Calibri"/>
          <w:sz w:val="20"/>
          <w:szCs w:val="20"/>
        </w:rPr>
        <w:t>N</w:t>
      </w:r>
      <w:r w:rsidR="00F83B50">
        <w:rPr>
          <w:rFonts w:ascii="Calibri" w:hAnsi="Calibri"/>
          <w:sz w:val="20"/>
          <w:szCs w:val="20"/>
        </w:rPr>
        <w:t xml:space="preserve">otice of </w:t>
      </w:r>
      <w:r w:rsidR="008B1519">
        <w:rPr>
          <w:rFonts w:ascii="Calibri" w:hAnsi="Calibri"/>
          <w:sz w:val="20"/>
          <w:szCs w:val="20"/>
        </w:rPr>
        <w:t>P</w:t>
      </w:r>
      <w:r w:rsidR="00F83B50">
        <w:rPr>
          <w:rFonts w:ascii="Calibri" w:hAnsi="Calibri"/>
          <w:sz w:val="20"/>
          <w:szCs w:val="20"/>
        </w:rPr>
        <w:t xml:space="preserve">roposed </w:t>
      </w:r>
      <w:r w:rsidR="008B1519">
        <w:rPr>
          <w:rFonts w:ascii="Calibri" w:hAnsi="Calibri"/>
          <w:sz w:val="20"/>
          <w:szCs w:val="20"/>
        </w:rPr>
        <w:t>W</w:t>
      </w:r>
      <w:r w:rsidR="00F83B50">
        <w:rPr>
          <w:rFonts w:ascii="Calibri" w:hAnsi="Calibri"/>
          <w:sz w:val="20"/>
          <w:szCs w:val="20"/>
        </w:rPr>
        <w:t>ithdrawal</w:t>
      </w:r>
      <w:r w:rsidR="008B1519">
        <w:rPr>
          <w:rFonts w:ascii="Calibri" w:hAnsi="Calibri"/>
          <w:sz w:val="20"/>
          <w:szCs w:val="20"/>
        </w:rPr>
        <w:t xml:space="preserve"> and</w:t>
      </w:r>
      <w:r w:rsidR="00F83B50">
        <w:rPr>
          <w:rFonts w:ascii="Calibri" w:hAnsi="Calibri"/>
          <w:sz w:val="20"/>
          <w:szCs w:val="20"/>
        </w:rPr>
        <w:t xml:space="preserve"> </w:t>
      </w:r>
      <w:r w:rsidRPr="001C2478">
        <w:rPr>
          <w:rFonts w:ascii="Calibri" w:hAnsi="Calibri"/>
          <w:sz w:val="20"/>
          <w:szCs w:val="20"/>
        </w:rPr>
        <w:t xml:space="preserve">NEPA </w:t>
      </w:r>
      <w:r w:rsidR="008B1519">
        <w:rPr>
          <w:rFonts w:ascii="Calibri" w:hAnsi="Calibri"/>
          <w:sz w:val="20"/>
          <w:szCs w:val="20"/>
        </w:rPr>
        <w:t>scoping</w:t>
      </w:r>
      <w:r w:rsidRPr="001C2478">
        <w:rPr>
          <w:rFonts w:ascii="Calibri" w:hAnsi="Calibri"/>
          <w:sz w:val="20"/>
          <w:szCs w:val="20"/>
        </w:rPr>
        <w:t>.</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Preparation of Draft NEPA documentation (</w:t>
      </w:r>
      <w:r w:rsidR="008B1519">
        <w:rPr>
          <w:rFonts w:ascii="Calibri" w:hAnsi="Calibri"/>
          <w:sz w:val="20"/>
          <w:szCs w:val="20"/>
        </w:rPr>
        <w:t>L</w:t>
      </w:r>
      <w:r w:rsidRPr="001C2478">
        <w:rPr>
          <w:rFonts w:ascii="Calibri" w:hAnsi="Calibri"/>
          <w:sz w:val="20"/>
          <w:szCs w:val="20"/>
        </w:rPr>
        <w:t>EIS).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Joint MIL/BLM Notice of Availability of Draft NEPA documentation (</w:t>
      </w:r>
      <w:r w:rsidR="008B1519">
        <w:rPr>
          <w:rFonts w:ascii="Calibri" w:hAnsi="Calibri"/>
          <w:sz w:val="20"/>
          <w:szCs w:val="20"/>
        </w:rPr>
        <w:t>L</w:t>
      </w:r>
      <w:r w:rsidRPr="001C2478">
        <w:rPr>
          <w:rFonts w:ascii="Calibri" w:hAnsi="Calibri"/>
          <w:sz w:val="20"/>
          <w:szCs w:val="20"/>
        </w:rPr>
        <w:t>EIS), publication of EPA NOA for Draft NEPA documentation, public comment period, and schedule of public meetings published in Federal Register and at least one local newspaper (published at least 30 days prior to first public meeting).</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Minimum 45-Day public comment period with joint MIL/BLM public meetings.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Public comments analyzed.</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Preparation of Final NEPA documentation (</w:t>
      </w:r>
      <w:r w:rsidR="008B1519">
        <w:rPr>
          <w:rFonts w:ascii="Calibri" w:hAnsi="Calibri"/>
          <w:sz w:val="20"/>
          <w:szCs w:val="20"/>
        </w:rPr>
        <w:t>L</w:t>
      </w:r>
      <w:r w:rsidRPr="001C2478">
        <w:rPr>
          <w:rFonts w:ascii="Calibri" w:hAnsi="Calibri"/>
          <w:sz w:val="20"/>
          <w:szCs w:val="20"/>
        </w:rPr>
        <w:t>EIS) (if desired by MIL and/or BLM, or</w:t>
      </w:r>
      <w:r w:rsidR="008B1519">
        <w:rPr>
          <w:rFonts w:ascii="Calibri" w:hAnsi="Calibri"/>
          <w:sz w:val="20"/>
          <w:szCs w:val="20"/>
        </w:rPr>
        <w:t xml:space="preserve"> if a Final is</w:t>
      </w:r>
      <w:r w:rsidRPr="001C2478">
        <w:rPr>
          <w:rFonts w:ascii="Calibri" w:hAnsi="Calibri"/>
          <w:sz w:val="20"/>
          <w:szCs w:val="20"/>
        </w:rPr>
        <w:t xml:space="preserve"> required by specific authorizing legislation</w:t>
      </w:r>
      <w:r w:rsidR="008B1519">
        <w:rPr>
          <w:rFonts w:ascii="Calibri" w:hAnsi="Calibri"/>
          <w:sz w:val="20"/>
          <w:szCs w:val="20"/>
        </w:rPr>
        <w:t xml:space="preserve"> or other applicable law</w:t>
      </w:r>
      <w:r w:rsidRPr="001C2478">
        <w:rPr>
          <w:rFonts w:ascii="Calibri" w:hAnsi="Calibri"/>
          <w:sz w:val="20"/>
          <w:szCs w:val="20"/>
        </w:rPr>
        <w:t>, otherwise, only draft and any comments and responses must be provided to Congress).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Joint MIL/BLM Notice of Availability of Final NEPA documentation (</w:t>
      </w:r>
      <w:r w:rsidR="008B1519">
        <w:rPr>
          <w:rFonts w:ascii="Calibri" w:hAnsi="Calibri"/>
          <w:sz w:val="20"/>
          <w:szCs w:val="20"/>
        </w:rPr>
        <w:t>L</w:t>
      </w:r>
      <w:r w:rsidRPr="001C2478">
        <w:rPr>
          <w:rFonts w:ascii="Calibri" w:hAnsi="Calibri"/>
          <w:sz w:val="20"/>
          <w:szCs w:val="20"/>
        </w:rPr>
        <w:t>EIS) published, and publication of EPA NOA for Final NEPA documentation in Federal Register.</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xml:space="preserve">30-Day waiting period (not required for </w:t>
      </w:r>
      <w:r w:rsidR="008B1519">
        <w:rPr>
          <w:rFonts w:ascii="Calibri" w:hAnsi="Calibri"/>
          <w:sz w:val="20"/>
          <w:szCs w:val="20"/>
        </w:rPr>
        <w:t>L</w:t>
      </w:r>
      <w:r w:rsidRPr="001C2478">
        <w:rPr>
          <w:rFonts w:ascii="Calibri" w:hAnsi="Calibri"/>
          <w:sz w:val="20"/>
          <w:szCs w:val="20"/>
        </w:rPr>
        <w:t>EIS).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MIL letter to BLM State Office: (1) Transmitting all remaining items needed for completion of withdrawal extension application; and (2) Recommendations for key aspects of withdrawal legislation.</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State Office reviews application for completeness.  If necessary, request MIL supplement documents or State Office prepare supplemental documents.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State Office prepares preliminary report of Findings and Recommendations based on the application documents, BLM Resource Management Plan and other documents.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MIL reviews preliminary report and discusses any objections with the State Office.</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State Office prepares final memorandum to transmit Findings and Recommendations to BLM Director; neither protestable nor appealable.</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State Office forwards final Findings and Recommendations to MIL.  Within 30 days, MIL reviews.  If MIL objects to the Findings and Recommendations the objections are sent to the BLM Director along with a request for Director’s review. (Copy to WO350)</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Within 30 days, BLM Director reviews MIL objections and notifies MIL of his or her decision regarding the objections.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Within 30 days, MIL reviews Director’s decision regarding the Findings and Recommendations. If MIL disagrees, submits reasons to Secretary of the Interior.</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Washington Office and MIL, in consultation with DOI/SOL</w:t>
      </w:r>
      <w:r w:rsidR="008B1519">
        <w:rPr>
          <w:rFonts w:ascii="Calibri" w:hAnsi="Calibri"/>
          <w:sz w:val="20"/>
          <w:szCs w:val="20"/>
        </w:rPr>
        <w:t>, D</w:t>
      </w:r>
      <w:r w:rsidR="005635C2">
        <w:rPr>
          <w:rFonts w:ascii="Calibri" w:hAnsi="Calibri"/>
          <w:sz w:val="20"/>
          <w:szCs w:val="20"/>
        </w:rPr>
        <w:t>o</w:t>
      </w:r>
      <w:r w:rsidR="008B1519">
        <w:rPr>
          <w:rFonts w:ascii="Calibri" w:hAnsi="Calibri"/>
          <w:sz w:val="20"/>
          <w:szCs w:val="20"/>
        </w:rPr>
        <w:t>D counsel,</w:t>
      </w:r>
      <w:r w:rsidRPr="001C2478">
        <w:rPr>
          <w:rFonts w:ascii="Calibri" w:hAnsi="Calibri"/>
          <w:sz w:val="20"/>
          <w:szCs w:val="20"/>
        </w:rPr>
        <w:t xml:space="preserve"> and BLM State Office:+++ </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Prepares initial draft (straw man) legislation.</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Review/comment/negotiate draft legislation</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Dispute resolution</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Draft legislation forwarded to WO-300 and appropriate MIL for policy review</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Draft legislation forwarded to DOI Solicitor for legal review</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MIL Office of General Counsel Review</w:t>
      </w:r>
    </w:p>
    <w:p w:rsidR="001C2478" w:rsidRPr="001C2478" w:rsidRDefault="001C2478" w:rsidP="001C2478">
      <w:pPr>
        <w:numPr>
          <w:ilvl w:val="1"/>
          <w:numId w:val="10"/>
        </w:numPr>
        <w:spacing w:after="0" w:line="240" w:lineRule="auto"/>
        <w:rPr>
          <w:rFonts w:ascii="Calibri" w:hAnsi="Calibri"/>
          <w:sz w:val="20"/>
          <w:szCs w:val="20"/>
        </w:rPr>
      </w:pPr>
      <w:r w:rsidRPr="001C2478">
        <w:rPr>
          <w:rFonts w:ascii="Calibri" w:hAnsi="Calibri"/>
          <w:sz w:val="20"/>
          <w:szCs w:val="20"/>
        </w:rPr>
        <w:t>Changes to draft legislation: MIL, BLM SO, BLM FO, BLM WO, and DOI/SOL</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Proposed legislation submitted to Secretary DOI OCL (via WO300, BLM Director, and AS-LMM) along with Findings and Recommendations and if prepared, Director’s Decision regarding Findings &amp; Recommendations.  Circulated for comment within DOI.</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lastRenderedPageBreak/>
        <w:t>Proposed legislation submitted to OMB via National Defense Authorization Act process and/or DOI Authorization process.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OMB resolves any remaining disputes.  If legislation is to be pursued, circulates proposed legislation to other departments for comment.</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OMB clears proposed legislation. Returned to applicable department (DOI/DoD).</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Proposed legislation transmitted to Congress by applicable department (DOI/DoD).</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Congressional Hearings.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Legislation not passed.</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Legislation passed.</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President signs into law.</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BLM Resource Management Plan, Military Integrated Resource Management Plan amended, Withdrawal MLB Plan revised, or new plans prepared, as appropriate, to conform to enacted legislation.</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Notes: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*Most BLM State Office actions may be delegated to an “Authorized Officer”.</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The Program Plan Guides the environmental impact analysis process under NEPA and analyses under FLPMA, including extent of field studies, region of influence, etc.</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This strategy addresses the division of resource management responsibilities among agencies and /or adoption of existing BLM or Military Resource Plans and agreements.  It is not a detailed plan of how to manage the resources, but rather who manages what resources.</w:t>
      </w:r>
    </w:p>
    <w:p w:rsidR="001C2478" w:rsidRPr="001C2478" w:rsidRDefault="001C2478" w:rsidP="001C2478">
      <w:pPr>
        <w:numPr>
          <w:ilvl w:val="0"/>
          <w:numId w:val="10"/>
        </w:numPr>
        <w:spacing w:after="0" w:line="240" w:lineRule="auto"/>
        <w:rPr>
          <w:rFonts w:ascii="Calibri" w:hAnsi="Calibri"/>
          <w:sz w:val="20"/>
          <w:szCs w:val="20"/>
        </w:rPr>
      </w:pPr>
      <w:r w:rsidRPr="001C2478">
        <w:rPr>
          <w:rFonts w:ascii="Calibri" w:hAnsi="Calibri"/>
          <w:sz w:val="20"/>
          <w:szCs w:val="20"/>
        </w:rPr>
        <w:t>++ This plan</w:t>
      </w:r>
      <w:r w:rsidRPr="001C2478">
        <w:rPr>
          <w:sz w:val="20"/>
          <w:szCs w:val="20"/>
        </w:rPr>
        <w:t xml:space="preserve"> is an assessment of the land descriptions and boundaries by the use of Standards for Boundary Evidence (SBE) processes, including (a) review of land status records including draft land descriptions (for all affected agencies and tribes, (b) the GCDB of the Withdrawal, i.e., the digital coordinates of areas of interest, (c) condition of boundaries, and (d) a written assessment of title and boundary issues with recommendations for mitigation of high risk boundaries.</w:t>
      </w:r>
    </w:p>
    <w:p w:rsidR="001C2478" w:rsidRPr="001C2478" w:rsidRDefault="001C2478" w:rsidP="001C2478">
      <w:pPr>
        <w:numPr>
          <w:ilvl w:val="0"/>
          <w:numId w:val="10"/>
        </w:numPr>
        <w:spacing w:after="0" w:line="240" w:lineRule="auto"/>
        <w:rPr>
          <w:rFonts w:ascii="Calibri" w:hAnsi="Calibri"/>
          <w:sz w:val="20"/>
          <w:szCs w:val="20"/>
        </w:rPr>
      </w:pPr>
      <w:r w:rsidRPr="001C2478">
        <w:rPr>
          <w:sz w:val="20"/>
          <w:szCs w:val="20"/>
        </w:rPr>
        <w:t xml:space="preserve">+++ </w:t>
      </w:r>
      <w:r w:rsidRPr="001C2478">
        <w:rPr>
          <w:rFonts w:ascii="Calibri" w:hAnsi="Calibri"/>
          <w:sz w:val="20"/>
          <w:szCs w:val="20"/>
        </w:rPr>
        <w:t>The drafting of the legislation may be initiated as early as publication of the Joint Notice of Proposed Withdrawal/Notice of Intent to initiate NEPA process.  However, this draft must be considered very preliminary any time prior to publication of FEIS/Final NEPA document, and will probably still be preliminary until after development of Findings and Recommendations.</w:t>
      </w:r>
    </w:p>
    <w:p w:rsidR="001C2478" w:rsidRDefault="001C2478"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2F7BCE" w:rsidRDefault="002F7BCE" w:rsidP="001C2478"/>
    <w:p w:rsidR="00E55DC0" w:rsidRPr="001C2478" w:rsidRDefault="00E55DC0" w:rsidP="00E55DC0">
      <w:pPr>
        <w:spacing w:after="0"/>
        <w:jc w:val="center"/>
        <w:rPr>
          <w:b/>
          <w:sz w:val="28"/>
          <w:szCs w:val="28"/>
        </w:rPr>
      </w:pPr>
      <w:r w:rsidRPr="001C2478">
        <w:rPr>
          <w:b/>
          <w:sz w:val="28"/>
          <w:szCs w:val="28"/>
        </w:rPr>
        <w:lastRenderedPageBreak/>
        <w:t xml:space="preserve">APPENDIX </w:t>
      </w:r>
      <w:r>
        <w:rPr>
          <w:b/>
          <w:sz w:val="28"/>
          <w:szCs w:val="28"/>
        </w:rPr>
        <w:t>B</w:t>
      </w:r>
      <w:r w:rsidRPr="001C2478">
        <w:rPr>
          <w:b/>
          <w:sz w:val="28"/>
          <w:szCs w:val="28"/>
        </w:rPr>
        <w:t xml:space="preserve"> </w:t>
      </w:r>
    </w:p>
    <w:p w:rsidR="00E55DC0" w:rsidRPr="001C2478" w:rsidRDefault="00E55DC0" w:rsidP="00E55DC0">
      <w:r>
        <w:rPr>
          <w:b/>
          <w:sz w:val="28"/>
          <w:szCs w:val="28"/>
        </w:rPr>
        <w:t xml:space="preserve">Existing Air Force Land Withdrawals over 5,000 Acres </w:t>
      </w:r>
    </w:p>
    <w:tbl>
      <w:tblPr>
        <w:tblW w:w="10185" w:type="dxa"/>
        <w:tblInd w:w="93" w:type="dxa"/>
        <w:tblLook w:val="04A0" w:firstRow="1" w:lastRow="0" w:firstColumn="1" w:lastColumn="0" w:noHBand="0" w:noVBand="1"/>
      </w:tblPr>
      <w:tblGrid>
        <w:gridCol w:w="706"/>
        <w:gridCol w:w="1072"/>
        <w:gridCol w:w="3277"/>
        <w:gridCol w:w="1260"/>
        <w:gridCol w:w="2430"/>
        <w:gridCol w:w="1440"/>
      </w:tblGrid>
      <w:tr w:rsidR="00CD7A06" w:rsidRPr="00F843F5" w:rsidTr="00CD7A06">
        <w:trPr>
          <w:trHeight w:val="620"/>
        </w:trPr>
        <w:tc>
          <w:tcPr>
            <w:tcW w:w="706"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F843F5">
            <w:pPr>
              <w:spacing w:after="0" w:line="240" w:lineRule="auto"/>
              <w:jc w:val="center"/>
              <w:rPr>
                <w:rFonts w:ascii="Arial" w:eastAsia="Times New Roman" w:hAnsi="Arial" w:cs="Arial"/>
                <w:sz w:val="20"/>
                <w:szCs w:val="20"/>
              </w:rPr>
            </w:pPr>
            <w:r w:rsidRPr="00F843F5">
              <w:rPr>
                <w:rFonts w:ascii="Arial" w:eastAsia="Times New Roman" w:hAnsi="Arial" w:cs="Arial"/>
                <w:sz w:val="20"/>
                <w:szCs w:val="20"/>
              </w:rPr>
              <w:t> </w:t>
            </w:r>
          </w:p>
          <w:p w:rsidR="00CD7A06" w:rsidRPr="002F7BCE" w:rsidRDefault="00CD7A06" w:rsidP="00F843F5">
            <w:pPr>
              <w:spacing w:after="0" w:line="240" w:lineRule="auto"/>
              <w:rPr>
                <w:rFonts w:ascii="Arial" w:eastAsia="Times New Roman" w:hAnsi="Arial" w:cs="Arial"/>
                <w:sz w:val="20"/>
                <w:szCs w:val="20"/>
              </w:rPr>
            </w:pPr>
            <w:r w:rsidRPr="002F7BCE">
              <w:rPr>
                <w:rFonts w:ascii="Arial" w:eastAsia="Times New Roman" w:hAnsi="Arial" w:cs="Arial"/>
                <w:b/>
                <w:bCs/>
                <w:sz w:val="20"/>
                <w:szCs w:val="20"/>
              </w:rPr>
              <w:t>State</w:t>
            </w:r>
          </w:p>
        </w:tc>
        <w:tc>
          <w:tcPr>
            <w:tcW w:w="1072"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F843F5">
            <w:pPr>
              <w:spacing w:after="0" w:line="240" w:lineRule="auto"/>
              <w:jc w:val="center"/>
              <w:rPr>
                <w:rFonts w:ascii="Arial" w:eastAsia="Times New Roman" w:hAnsi="Arial" w:cs="Arial"/>
                <w:b/>
                <w:bCs/>
                <w:sz w:val="20"/>
                <w:szCs w:val="20"/>
              </w:rPr>
            </w:pPr>
            <w:r w:rsidRPr="00F843F5">
              <w:rPr>
                <w:rFonts w:ascii="Arial" w:eastAsia="Times New Roman" w:hAnsi="Arial" w:cs="Arial"/>
                <w:b/>
                <w:bCs/>
                <w:sz w:val="20"/>
                <w:szCs w:val="20"/>
              </w:rPr>
              <w:t>Military</w:t>
            </w:r>
          </w:p>
          <w:p w:rsidR="00CD7A06" w:rsidRPr="002F7BCE" w:rsidRDefault="00CD7A06" w:rsidP="00F843F5">
            <w:pPr>
              <w:spacing w:after="0" w:line="240" w:lineRule="auto"/>
              <w:jc w:val="center"/>
              <w:rPr>
                <w:rFonts w:ascii="Arial" w:eastAsia="Times New Roman" w:hAnsi="Arial" w:cs="Arial"/>
                <w:b/>
                <w:bCs/>
                <w:sz w:val="20"/>
                <w:szCs w:val="20"/>
              </w:rPr>
            </w:pPr>
            <w:r w:rsidRPr="002F7BCE">
              <w:rPr>
                <w:rFonts w:ascii="Arial" w:eastAsia="Times New Roman" w:hAnsi="Arial" w:cs="Arial"/>
                <w:b/>
                <w:bCs/>
                <w:sz w:val="20"/>
                <w:szCs w:val="20"/>
              </w:rPr>
              <w:t>Service</w:t>
            </w:r>
          </w:p>
        </w:tc>
        <w:tc>
          <w:tcPr>
            <w:tcW w:w="3277"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F843F5">
            <w:pPr>
              <w:spacing w:after="0" w:line="240" w:lineRule="auto"/>
              <w:jc w:val="center"/>
              <w:rPr>
                <w:rFonts w:ascii="Arial" w:eastAsia="Times New Roman" w:hAnsi="Arial" w:cs="Arial"/>
                <w:sz w:val="20"/>
                <w:szCs w:val="20"/>
              </w:rPr>
            </w:pPr>
            <w:r w:rsidRPr="00F843F5">
              <w:rPr>
                <w:rFonts w:ascii="Arial" w:eastAsia="Times New Roman" w:hAnsi="Arial" w:cs="Arial"/>
                <w:sz w:val="20"/>
                <w:szCs w:val="20"/>
              </w:rPr>
              <w:t> </w:t>
            </w:r>
          </w:p>
          <w:p w:rsidR="00CD7A06" w:rsidRPr="002F7BCE" w:rsidRDefault="00CD7A06" w:rsidP="00F843F5">
            <w:pPr>
              <w:spacing w:after="0" w:line="240" w:lineRule="auto"/>
              <w:jc w:val="center"/>
              <w:rPr>
                <w:rFonts w:ascii="Arial" w:eastAsia="Times New Roman" w:hAnsi="Arial" w:cs="Arial"/>
                <w:sz w:val="20"/>
                <w:szCs w:val="20"/>
              </w:rPr>
            </w:pPr>
            <w:r w:rsidRPr="002F7BCE">
              <w:rPr>
                <w:rFonts w:ascii="Arial" w:eastAsia="Times New Roman" w:hAnsi="Arial" w:cs="Arial"/>
                <w:b/>
                <w:bCs/>
                <w:sz w:val="20"/>
                <w:szCs w:val="20"/>
              </w:rPr>
              <w:t>Installation Name</w:t>
            </w:r>
          </w:p>
        </w:tc>
        <w:tc>
          <w:tcPr>
            <w:tcW w:w="126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F843F5">
            <w:pPr>
              <w:spacing w:after="0" w:line="240" w:lineRule="auto"/>
              <w:jc w:val="center"/>
              <w:rPr>
                <w:rFonts w:ascii="Arial" w:eastAsia="Times New Roman" w:hAnsi="Arial" w:cs="Arial"/>
                <w:b/>
                <w:bCs/>
                <w:sz w:val="20"/>
                <w:szCs w:val="20"/>
              </w:rPr>
            </w:pPr>
            <w:r w:rsidRPr="00F843F5">
              <w:rPr>
                <w:rFonts w:ascii="Arial" w:eastAsia="Times New Roman" w:hAnsi="Arial" w:cs="Arial"/>
                <w:b/>
                <w:bCs/>
                <w:sz w:val="20"/>
                <w:szCs w:val="20"/>
              </w:rPr>
              <w:t>Acres</w:t>
            </w:r>
          </w:p>
          <w:p w:rsidR="00CD7A06" w:rsidRPr="002F7BCE" w:rsidRDefault="00CD7A06" w:rsidP="00F843F5">
            <w:pPr>
              <w:spacing w:after="0" w:line="240" w:lineRule="auto"/>
              <w:jc w:val="right"/>
              <w:rPr>
                <w:rFonts w:ascii="Arial" w:eastAsia="Times New Roman" w:hAnsi="Arial" w:cs="Arial"/>
                <w:b/>
                <w:bCs/>
                <w:sz w:val="20"/>
                <w:szCs w:val="20"/>
              </w:rPr>
            </w:pPr>
            <w:r w:rsidRPr="002F7BCE">
              <w:rPr>
                <w:rFonts w:ascii="Arial" w:eastAsia="Times New Roman" w:hAnsi="Arial" w:cs="Arial"/>
                <w:b/>
                <w:bCs/>
                <w:sz w:val="20"/>
                <w:szCs w:val="20"/>
              </w:rPr>
              <w:t>Withdrawn</w:t>
            </w:r>
          </w:p>
        </w:tc>
        <w:tc>
          <w:tcPr>
            <w:tcW w:w="243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F843F5">
            <w:pPr>
              <w:spacing w:after="0" w:line="240" w:lineRule="auto"/>
              <w:jc w:val="center"/>
              <w:rPr>
                <w:rFonts w:ascii="Arial" w:eastAsia="Times New Roman" w:hAnsi="Arial" w:cs="Arial"/>
                <w:b/>
                <w:bCs/>
                <w:sz w:val="20"/>
                <w:szCs w:val="20"/>
              </w:rPr>
            </w:pPr>
            <w:r w:rsidRPr="00F843F5">
              <w:rPr>
                <w:rFonts w:ascii="Arial" w:eastAsia="Times New Roman" w:hAnsi="Arial" w:cs="Arial"/>
                <w:b/>
                <w:bCs/>
                <w:sz w:val="20"/>
                <w:szCs w:val="20"/>
              </w:rPr>
              <w:t>Withdrawal</w:t>
            </w:r>
          </w:p>
          <w:p w:rsidR="00CD7A06" w:rsidRPr="002F7BCE" w:rsidRDefault="00CD7A06" w:rsidP="00F843F5">
            <w:pPr>
              <w:spacing w:after="0" w:line="240" w:lineRule="auto"/>
              <w:jc w:val="center"/>
              <w:rPr>
                <w:rFonts w:ascii="Arial" w:eastAsia="Times New Roman" w:hAnsi="Arial" w:cs="Arial"/>
                <w:b/>
                <w:bCs/>
                <w:sz w:val="20"/>
                <w:szCs w:val="20"/>
              </w:rPr>
            </w:pPr>
            <w:r w:rsidRPr="002F7BCE">
              <w:rPr>
                <w:rFonts w:ascii="Arial" w:eastAsia="Times New Roman" w:hAnsi="Arial" w:cs="Arial"/>
                <w:b/>
                <w:bCs/>
                <w:sz w:val="20"/>
                <w:szCs w:val="20"/>
              </w:rPr>
              <w:t>Authority</w:t>
            </w:r>
          </w:p>
        </w:tc>
        <w:tc>
          <w:tcPr>
            <w:tcW w:w="144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CD7A06" w:rsidRPr="00F843F5" w:rsidRDefault="00CD7A06" w:rsidP="00CA29BE">
            <w:pPr>
              <w:spacing w:after="0" w:line="240" w:lineRule="auto"/>
              <w:jc w:val="center"/>
              <w:rPr>
                <w:rFonts w:ascii="Arial" w:eastAsia="Times New Roman" w:hAnsi="Arial" w:cs="Arial"/>
                <w:b/>
                <w:bCs/>
                <w:sz w:val="20"/>
                <w:szCs w:val="20"/>
              </w:rPr>
            </w:pPr>
            <w:r w:rsidRPr="00F843F5">
              <w:rPr>
                <w:rFonts w:ascii="Arial" w:eastAsia="Times New Roman" w:hAnsi="Arial" w:cs="Arial"/>
                <w:b/>
                <w:bCs/>
                <w:sz w:val="20"/>
                <w:szCs w:val="20"/>
              </w:rPr>
              <w:t>Term</w:t>
            </w:r>
            <w:r>
              <w:rPr>
                <w:rFonts w:ascii="Arial" w:eastAsia="Times New Roman" w:hAnsi="Arial" w:cs="Arial"/>
                <w:b/>
                <w:bCs/>
                <w:sz w:val="20"/>
                <w:szCs w:val="20"/>
              </w:rPr>
              <w:t>ination</w:t>
            </w:r>
          </w:p>
          <w:p w:rsidR="00CD7A06" w:rsidRPr="00F843F5" w:rsidRDefault="00CD7A06" w:rsidP="00F843F5">
            <w:pPr>
              <w:spacing w:after="0" w:line="240" w:lineRule="auto"/>
              <w:jc w:val="center"/>
              <w:rPr>
                <w:rFonts w:ascii="Arial" w:eastAsia="Times New Roman" w:hAnsi="Arial" w:cs="Arial"/>
                <w:b/>
                <w:bCs/>
                <w:sz w:val="20"/>
                <w:szCs w:val="20"/>
              </w:rPr>
            </w:pPr>
            <w:r w:rsidRPr="002F7BCE">
              <w:rPr>
                <w:rFonts w:ascii="Arial" w:eastAsia="Times New Roman" w:hAnsi="Arial" w:cs="Arial"/>
                <w:b/>
                <w:bCs/>
                <w:sz w:val="20"/>
                <w:szCs w:val="20"/>
              </w:rPr>
              <w:t xml:space="preserve">Date </w:t>
            </w:r>
          </w:p>
        </w:tc>
      </w:tr>
      <w:tr w:rsidR="00F843F5" w:rsidRPr="00F843F5" w:rsidTr="00CD7A06">
        <w:trPr>
          <w:trHeight w:val="285"/>
        </w:trPr>
        <w:tc>
          <w:tcPr>
            <w:tcW w:w="70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CA</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AF</w:t>
            </w:r>
          </w:p>
        </w:tc>
        <w:tc>
          <w:tcPr>
            <w:tcW w:w="3277" w:type="dxa"/>
            <w:tcBorders>
              <w:top w:val="single" w:sz="4" w:space="0" w:color="auto"/>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Cuddeback Lake Air Force Range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jc w:val="right"/>
              <w:rPr>
                <w:rFonts w:ascii="Arial" w:eastAsia="Times New Roman" w:hAnsi="Arial" w:cs="Arial"/>
                <w:sz w:val="20"/>
                <w:szCs w:val="20"/>
              </w:rPr>
            </w:pPr>
            <w:r w:rsidRPr="00F843F5">
              <w:rPr>
                <w:rFonts w:ascii="Arial" w:eastAsia="Times New Roman" w:hAnsi="Arial" w:cs="Arial"/>
                <w:sz w:val="20"/>
                <w:szCs w:val="20"/>
              </w:rPr>
              <w:t>7,556</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P.L.  88-46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6/21/1978</w:t>
            </w:r>
          </w:p>
        </w:tc>
      </w:tr>
      <w:tr w:rsidR="00F843F5" w:rsidRPr="00F843F5" w:rsidTr="00E55DC0">
        <w:trPr>
          <w:trHeight w:val="285"/>
        </w:trPr>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NV</w:t>
            </w:r>
          </w:p>
        </w:tc>
        <w:tc>
          <w:tcPr>
            <w:tcW w:w="1072"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AF</w:t>
            </w:r>
          </w:p>
        </w:tc>
        <w:tc>
          <w:tcPr>
            <w:tcW w:w="3277"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Nellis Air Force Range</w:t>
            </w:r>
          </w:p>
        </w:tc>
        <w:tc>
          <w:tcPr>
            <w:tcW w:w="126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jc w:val="right"/>
              <w:rPr>
                <w:rFonts w:ascii="Arial" w:eastAsia="Times New Roman" w:hAnsi="Arial" w:cs="Arial"/>
                <w:sz w:val="20"/>
                <w:szCs w:val="20"/>
              </w:rPr>
            </w:pPr>
            <w:r w:rsidRPr="00F843F5">
              <w:rPr>
                <w:rFonts w:ascii="Arial" w:eastAsia="Times New Roman" w:hAnsi="Arial" w:cs="Arial"/>
                <w:sz w:val="20"/>
                <w:szCs w:val="20"/>
              </w:rPr>
              <w:t>2,919,890</w:t>
            </w:r>
          </w:p>
        </w:tc>
        <w:tc>
          <w:tcPr>
            <w:tcW w:w="243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P.L. 99-606/P.L. 106-65</w:t>
            </w:r>
          </w:p>
        </w:tc>
        <w:tc>
          <w:tcPr>
            <w:tcW w:w="144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11/6/2021</w:t>
            </w:r>
          </w:p>
        </w:tc>
      </w:tr>
      <w:tr w:rsidR="00F843F5" w:rsidRPr="00F843F5" w:rsidTr="00E55DC0">
        <w:trPr>
          <w:trHeight w:val="285"/>
        </w:trPr>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ID</w:t>
            </w:r>
          </w:p>
        </w:tc>
        <w:tc>
          <w:tcPr>
            <w:tcW w:w="1072"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AF</w:t>
            </w:r>
          </w:p>
        </w:tc>
        <w:tc>
          <w:tcPr>
            <w:tcW w:w="3277"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Juniper Butte Range</w:t>
            </w:r>
          </w:p>
        </w:tc>
        <w:tc>
          <w:tcPr>
            <w:tcW w:w="126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jc w:val="right"/>
              <w:rPr>
                <w:rFonts w:ascii="Arial" w:eastAsia="Times New Roman" w:hAnsi="Arial" w:cs="Arial"/>
                <w:sz w:val="20"/>
                <w:szCs w:val="20"/>
              </w:rPr>
            </w:pPr>
            <w:r w:rsidRPr="00F843F5">
              <w:rPr>
                <w:rFonts w:ascii="Arial" w:eastAsia="Times New Roman" w:hAnsi="Arial" w:cs="Arial"/>
                <w:sz w:val="20"/>
                <w:szCs w:val="20"/>
              </w:rPr>
              <w:t>11,269</w:t>
            </w:r>
          </w:p>
        </w:tc>
        <w:tc>
          <w:tcPr>
            <w:tcW w:w="243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P.L. 105-261</w:t>
            </w:r>
          </w:p>
        </w:tc>
        <w:tc>
          <w:tcPr>
            <w:tcW w:w="1440" w:type="dxa"/>
            <w:tcBorders>
              <w:top w:val="nil"/>
              <w:left w:val="nil"/>
              <w:bottom w:val="single" w:sz="4" w:space="0" w:color="auto"/>
              <w:right w:val="single" w:sz="4" w:space="0" w:color="auto"/>
            </w:tcBorders>
            <w:shd w:val="clear" w:color="auto" w:fill="auto"/>
            <w:noWrap/>
            <w:vAlign w:val="bottom"/>
            <w:hideMark/>
          </w:tcPr>
          <w:p w:rsidR="00F843F5" w:rsidRPr="00F843F5" w:rsidRDefault="00F843F5" w:rsidP="00F843F5">
            <w:pPr>
              <w:spacing w:after="0" w:line="240" w:lineRule="auto"/>
              <w:rPr>
                <w:rFonts w:ascii="Arial" w:eastAsia="Times New Roman" w:hAnsi="Arial" w:cs="Arial"/>
                <w:sz w:val="20"/>
                <w:szCs w:val="20"/>
              </w:rPr>
            </w:pPr>
            <w:r w:rsidRPr="00F843F5">
              <w:rPr>
                <w:rFonts w:ascii="Arial" w:eastAsia="Times New Roman" w:hAnsi="Arial" w:cs="Arial"/>
                <w:sz w:val="20"/>
                <w:szCs w:val="20"/>
              </w:rPr>
              <w:t>10/16/2023</w:t>
            </w:r>
          </w:p>
        </w:tc>
      </w:tr>
      <w:tr w:rsidR="00F843F5" w:rsidRPr="00F843F5" w:rsidTr="00E55DC0">
        <w:trPr>
          <w:trHeight w:val="285"/>
        </w:trPr>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AZ</w:t>
            </w:r>
          </w:p>
        </w:tc>
        <w:tc>
          <w:tcPr>
            <w:tcW w:w="1072" w:type="dxa"/>
            <w:tcBorders>
              <w:top w:val="nil"/>
              <w:left w:val="nil"/>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AF/NAVY</w:t>
            </w:r>
          </w:p>
        </w:tc>
        <w:tc>
          <w:tcPr>
            <w:tcW w:w="3277" w:type="dxa"/>
            <w:tcBorders>
              <w:top w:val="nil"/>
              <w:left w:val="nil"/>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Barry M. Goldwater Range</w:t>
            </w:r>
          </w:p>
        </w:tc>
        <w:tc>
          <w:tcPr>
            <w:tcW w:w="1260" w:type="dxa"/>
            <w:tcBorders>
              <w:top w:val="nil"/>
              <w:left w:val="nil"/>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jc w:val="right"/>
              <w:rPr>
                <w:rFonts w:ascii="Arial" w:eastAsia="Times New Roman" w:hAnsi="Arial" w:cs="Arial"/>
                <w:sz w:val="20"/>
                <w:szCs w:val="20"/>
              </w:rPr>
            </w:pPr>
            <w:r w:rsidRPr="00E55DC0">
              <w:rPr>
                <w:rFonts w:ascii="Arial" w:eastAsia="Times New Roman" w:hAnsi="Arial" w:cs="Arial"/>
                <w:sz w:val="20"/>
                <w:szCs w:val="20"/>
              </w:rPr>
              <w:t>1,650,200</w:t>
            </w:r>
          </w:p>
        </w:tc>
        <w:tc>
          <w:tcPr>
            <w:tcW w:w="2430" w:type="dxa"/>
            <w:tcBorders>
              <w:top w:val="nil"/>
              <w:left w:val="nil"/>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P.L. 99-606/P.L. 106-65</w:t>
            </w:r>
          </w:p>
        </w:tc>
        <w:tc>
          <w:tcPr>
            <w:tcW w:w="1440" w:type="dxa"/>
            <w:tcBorders>
              <w:top w:val="nil"/>
              <w:left w:val="nil"/>
              <w:bottom w:val="single" w:sz="4" w:space="0" w:color="auto"/>
              <w:right w:val="single" w:sz="4" w:space="0" w:color="auto"/>
            </w:tcBorders>
            <w:shd w:val="clear" w:color="auto" w:fill="auto"/>
            <w:noWrap/>
            <w:vAlign w:val="bottom"/>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10/4/2024</w:t>
            </w:r>
          </w:p>
        </w:tc>
      </w:tr>
      <w:tr w:rsidR="00F843F5" w:rsidRPr="00F843F5" w:rsidTr="00E55DC0">
        <w:trPr>
          <w:trHeight w:val="300"/>
        </w:trPr>
        <w:tc>
          <w:tcPr>
            <w:tcW w:w="706" w:type="dxa"/>
            <w:tcBorders>
              <w:top w:val="nil"/>
              <w:left w:val="single" w:sz="8" w:space="0" w:color="auto"/>
              <w:bottom w:val="single" w:sz="4" w:space="0" w:color="auto"/>
              <w:right w:val="single" w:sz="4" w:space="0" w:color="auto"/>
            </w:tcBorders>
            <w:shd w:val="clear" w:color="auto" w:fill="auto"/>
            <w:noWrap/>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AK</w:t>
            </w:r>
          </w:p>
        </w:tc>
        <w:tc>
          <w:tcPr>
            <w:tcW w:w="1072" w:type="dxa"/>
            <w:tcBorders>
              <w:top w:val="nil"/>
              <w:left w:val="nil"/>
              <w:bottom w:val="single" w:sz="4" w:space="0" w:color="auto"/>
              <w:right w:val="single" w:sz="4" w:space="0" w:color="auto"/>
            </w:tcBorders>
            <w:shd w:val="clear" w:color="auto" w:fill="auto"/>
            <w:noWrap/>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AF</w:t>
            </w:r>
          </w:p>
        </w:tc>
        <w:tc>
          <w:tcPr>
            <w:tcW w:w="3277" w:type="dxa"/>
            <w:tcBorders>
              <w:top w:val="nil"/>
              <w:left w:val="nil"/>
              <w:bottom w:val="single" w:sz="4" w:space="0" w:color="auto"/>
              <w:right w:val="single" w:sz="4" w:space="0" w:color="auto"/>
            </w:tcBorders>
            <w:shd w:val="clear" w:color="auto" w:fill="auto"/>
            <w:noWrap/>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Indian Mountain</w:t>
            </w:r>
          </w:p>
        </w:tc>
        <w:tc>
          <w:tcPr>
            <w:tcW w:w="1260" w:type="dxa"/>
            <w:tcBorders>
              <w:top w:val="nil"/>
              <w:left w:val="nil"/>
              <w:bottom w:val="single" w:sz="4" w:space="0" w:color="auto"/>
              <w:right w:val="single" w:sz="4" w:space="0" w:color="auto"/>
            </w:tcBorders>
            <w:shd w:val="clear" w:color="auto" w:fill="auto"/>
            <w:noWrap/>
            <w:hideMark/>
          </w:tcPr>
          <w:p w:rsidR="00F843F5" w:rsidRPr="00E55DC0" w:rsidRDefault="00F843F5" w:rsidP="00F843F5">
            <w:pPr>
              <w:spacing w:after="0" w:line="240" w:lineRule="auto"/>
              <w:jc w:val="right"/>
              <w:rPr>
                <w:rFonts w:ascii="Arial" w:eastAsia="Times New Roman" w:hAnsi="Arial" w:cs="Arial"/>
                <w:sz w:val="20"/>
                <w:szCs w:val="20"/>
              </w:rPr>
            </w:pPr>
            <w:r w:rsidRPr="00E55DC0">
              <w:rPr>
                <w:rFonts w:ascii="Arial" w:eastAsia="Times New Roman" w:hAnsi="Arial" w:cs="Arial"/>
                <w:sz w:val="20"/>
                <w:szCs w:val="20"/>
              </w:rPr>
              <w:t>7,961</w:t>
            </w:r>
          </w:p>
        </w:tc>
        <w:tc>
          <w:tcPr>
            <w:tcW w:w="2430" w:type="dxa"/>
            <w:tcBorders>
              <w:top w:val="nil"/>
              <w:left w:val="nil"/>
              <w:bottom w:val="single" w:sz="4" w:space="0" w:color="auto"/>
              <w:right w:val="single" w:sz="4" w:space="0" w:color="auto"/>
            </w:tcBorders>
            <w:shd w:val="clear" w:color="auto" w:fill="auto"/>
            <w:noWrap/>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PLO 7727</w:t>
            </w:r>
          </w:p>
        </w:tc>
        <w:tc>
          <w:tcPr>
            <w:tcW w:w="1440" w:type="dxa"/>
            <w:tcBorders>
              <w:top w:val="nil"/>
              <w:left w:val="nil"/>
              <w:bottom w:val="single" w:sz="4" w:space="0" w:color="auto"/>
              <w:right w:val="single" w:sz="4" w:space="0" w:color="auto"/>
            </w:tcBorders>
            <w:shd w:val="clear" w:color="auto" w:fill="auto"/>
            <w:noWrap/>
            <w:hideMark/>
          </w:tcPr>
          <w:p w:rsidR="00F843F5" w:rsidRPr="00E55DC0" w:rsidRDefault="00F843F5" w:rsidP="00F843F5">
            <w:pPr>
              <w:spacing w:after="0" w:line="240" w:lineRule="auto"/>
              <w:rPr>
                <w:rFonts w:ascii="Arial" w:eastAsia="Times New Roman" w:hAnsi="Arial" w:cs="Arial"/>
                <w:sz w:val="20"/>
                <w:szCs w:val="20"/>
              </w:rPr>
            </w:pPr>
            <w:r w:rsidRPr="00E55DC0">
              <w:rPr>
                <w:rFonts w:ascii="Arial" w:eastAsia="Times New Roman" w:hAnsi="Arial" w:cs="Arial"/>
                <w:sz w:val="20"/>
                <w:szCs w:val="20"/>
              </w:rPr>
              <w:t>1/10/2029</w:t>
            </w:r>
          </w:p>
        </w:tc>
      </w:tr>
    </w:tbl>
    <w:p w:rsidR="00F25F3B" w:rsidRDefault="00F25F3B" w:rsidP="00F25F3B">
      <w:pPr>
        <w:spacing w:after="0"/>
      </w:pPr>
    </w:p>
    <w:p w:rsidR="00DC79D0" w:rsidRDefault="00DC79D0">
      <w:r>
        <w:br w:type="page"/>
      </w:r>
    </w:p>
    <w:p w:rsidR="00A43427" w:rsidRDefault="004A46A7" w:rsidP="004A46A7">
      <w:pPr>
        <w:spacing w:after="0"/>
        <w:jc w:val="center"/>
        <w:rPr>
          <w:b/>
          <w:sz w:val="28"/>
          <w:szCs w:val="28"/>
        </w:rPr>
      </w:pPr>
      <w:r>
        <w:rPr>
          <w:b/>
          <w:sz w:val="28"/>
          <w:szCs w:val="28"/>
        </w:rPr>
        <w:lastRenderedPageBreak/>
        <w:t>APPENDIX C</w:t>
      </w:r>
    </w:p>
    <w:p w:rsidR="00D21E39" w:rsidRDefault="004A46A7" w:rsidP="004A46A7">
      <w:pPr>
        <w:spacing w:after="0"/>
        <w:rPr>
          <w:b/>
          <w:sz w:val="28"/>
          <w:szCs w:val="28"/>
        </w:rPr>
      </w:pPr>
      <w:r w:rsidRPr="004A46A7">
        <w:rPr>
          <w:b/>
          <w:sz w:val="28"/>
          <w:szCs w:val="28"/>
        </w:rPr>
        <w:t xml:space="preserve">Military Land Withdrawal </w:t>
      </w:r>
      <w:r>
        <w:rPr>
          <w:b/>
          <w:sz w:val="28"/>
          <w:szCs w:val="28"/>
        </w:rPr>
        <w:t xml:space="preserve">Extension Over 5,000 Acres – </w:t>
      </w:r>
      <w:r w:rsidR="00CC4B71">
        <w:rPr>
          <w:b/>
          <w:sz w:val="28"/>
          <w:szCs w:val="28"/>
        </w:rPr>
        <w:t>Stakeholder Interaction Matrix</w:t>
      </w:r>
      <w:r w:rsidR="00D21E39">
        <w:rPr>
          <w:b/>
          <w:sz w:val="28"/>
          <w:szCs w:val="28"/>
        </w:rPr>
        <w:t xml:space="preserve"> </w:t>
      </w:r>
    </w:p>
    <w:p w:rsidR="00D1558B" w:rsidRDefault="00D1558B" w:rsidP="004A46A7">
      <w:pPr>
        <w:spacing w:after="0"/>
        <w:rPr>
          <w:sz w:val="24"/>
          <w:szCs w:val="24"/>
        </w:rPr>
      </w:pPr>
    </w:p>
    <w:p w:rsidR="00D344E7" w:rsidRPr="00D344E7" w:rsidRDefault="00D344E7" w:rsidP="00D344E7">
      <w:pPr>
        <w:rPr>
          <w:rFonts w:ascii="Calibri" w:hAnsi="Calibri" w:cs="Calibri"/>
          <w:sz w:val="24"/>
          <w:szCs w:val="24"/>
        </w:rPr>
      </w:pPr>
      <w:r w:rsidRPr="00D344E7">
        <w:rPr>
          <w:rFonts w:ascii="Calibri" w:hAnsi="Calibri" w:cs="Calibri"/>
          <w:sz w:val="24"/>
          <w:szCs w:val="24"/>
        </w:rPr>
        <w:t xml:space="preserve">There are two choices to view the matrix:  </w:t>
      </w:r>
    </w:p>
    <w:p w:rsidR="00D344E7" w:rsidRPr="00D344E7" w:rsidRDefault="00D344E7" w:rsidP="00D344E7">
      <w:pPr>
        <w:pStyle w:val="ListParagraph"/>
        <w:numPr>
          <w:ilvl w:val="0"/>
          <w:numId w:val="17"/>
        </w:numPr>
        <w:spacing w:after="0"/>
        <w:rPr>
          <w:rFonts w:ascii="Calibri" w:hAnsi="Calibri" w:cs="Calibri"/>
          <w:sz w:val="24"/>
          <w:szCs w:val="24"/>
        </w:rPr>
      </w:pPr>
      <w:r w:rsidRPr="00D344E7">
        <w:rPr>
          <w:sz w:val="24"/>
          <w:szCs w:val="24"/>
        </w:rPr>
        <w:t xml:space="preserve">Double-click on the slide below </w:t>
      </w:r>
    </w:p>
    <w:p w:rsidR="00D344E7" w:rsidRPr="00D344E7" w:rsidRDefault="00D344E7" w:rsidP="00D344E7">
      <w:pPr>
        <w:pStyle w:val="ListParagraph"/>
        <w:numPr>
          <w:ilvl w:val="0"/>
          <w:numId w:val="17"/>
        </w:numPr>
        <w:spacing w:after="0"/>
        <w:rPr>
          <w:sz w:val="24"/>
          <w:szCs w:val="24"/>
        </w:rPr>
      </w:pPr>
      <w:r w:rsidRPr="00D344E7">
        <w:rPr>
          <w:sz w:val="24"/>
          <w:szCs w:val="24"/>
        </w:rPr>
        <w:t>View printable slides beginning on the following page (two slides per page).</w:t>
      </w:r>
    </w:p>
    <w:p w:rsidR="00D1558B" w:rsidRDefault="00D1558B" w:rsidP="004A46A7">
      <w:pPr>
        <w:spacing w:after="0"/>
        <w:rPr>
          <w:b/>
          <w:sz w:val="28"/>
          <w:szCs w:val="28"/>
        </w:rPr>
      </w:pPr>
    </w:p>
    <w:p w:rsidR="004A46A7" w:rsidRDefault="004A46A7" w:rsidP="004A46A7">
      <w:pPr>
        <w:spacing w:after="0"/>
        <w:rPr>
          <w:b/>
          <w:sz w:val="28"/>
          <w:szCs w:val="28"/>
        </w:rPr>
      </w:pPr>
    </w:p>
    <w:bookmarkStart w:id="1" w:name="_MON_1443535795"/>
    <w:bookmarkEnd w:id="1"/>
    <w:p w:rsidR="00DD6FAB" w:rsidRDefault="002B2884" w:rsidP="004A46A7">
      <w:pPr>
        <w:spacing w:after="0"/>
        <w:rPr>
          <w:sz w:val="28"/>
          <w:szCs w:val="28"/>
        </w:rPr>
        <w:sectPr w:rsidR="00DD6FAB" w:rsidSect="00216C51">
          <w:footerReference w:type="default" r:id="rId9"/>
          <w:pgSz w:w="12240" w:h="15840"/>
          <w:pgMar w:top="1440" w:right="1080" w:bottom="1440" w:left="1080" w:header="720" w:footer="720" w:gutter="0"/>
          <w:pgNumType w:start="1"/>
          <w:cols w:space="720"/>
          <w:titlePg/>
          <w:docGrid w:linePitch="360"/>
        </w:sectPr>
      </w:pPr>
      <w:r>
        <w:rPr>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pt;height:270pt" o:ole="">
            <v:imagedata r:id="rId10" o:title=""/>
          </v:shape>
          <o:OLEObject Type="Embed" ProgID="PowerPoint.Show.12" ShapeID="_x0000_i1025" DrawAspect="Content" ObjectID="_1555749343" r:id="rId11"/>
        </w:object>
      </w:r>
    </w:p>
    <w:p w:rsidR="00BC23C9" w:rsidRDefault="00BC23C9" w:rsidP="00BC23C9">
      <w:r>
        <w:rPr>
          <w:noProof/>
        </w:rPr>
        <w:lastRenderedPageBreak/>
        <w:drawing>
          <wp:inline distT="0" distB="0" distL="0" distR="0" wp14:anchorId="34BAC8D9" wp14:editId="7CB7F49C">
            <wp:extent cx="5943600" cy="4255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255135"/>
                    </a:xfrm>
                    <a:prstGeom prst="rect">
                      <a:avLst/>
                    </a:prstGeom>
                  </pic:spPr>
                </pic:pic>
              </a:graphicData>
            </a:graphic>
          </wp:inline>
        </w:drawing>
      </w:r>
    </w:p>
    <w:p w:rsidR="00BC23C9" w:rsidRDefault="00BC23C9" w:rsidP="00BC23C9">
      <w:r>
        <w:rPr>
          <w:noProof/>
        </w:rPr>
        <w:drawing>
          <wp:inline distT="0" distB="0" distL="0" distR="0" wp14:anchorId="38300553" wp14:editId="25491659">
            <wp:extent cx="5943600" cy="4223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223385"/>
                    </a:xfrm>
                    <a:prstGeom prst="rect">
                      <a:avLst/>
                    </a:prstGeom>
                  </pic:spPr>
                </pic:pic>
              </a:graphicData>
            </a:graphic>
          </wp:inline>
        </w:drawing>
      </w:r>
    </w:p>
    <w:p w:rsidR="00216C51" w:rsidRDefault="00BC23C9" w:rsidP="009D4E51">
      <w:pPr>
        <w:spacing w:after="0"/>
      </w:pPr>
      <w:r>
        <w:rPr>
          <w:noProof/>
        </w:rPr>
        <w:lastRenderedPageBreak/>
        <w:drawing>
          <wp:inline distT="0" distB="0" distL="0" distR="0" wp14:anchorId="7FEB1BF6" wp14:editId="799C9F14">
            <wp:extent cx="5943600" cy="4225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225290"/>
                    </a:xfrm>
                    <a:prstGeom prst="rect">
                      <a:avLst/>
                    </a:prstGeom>
                  </pic:spPr>
                </pic:pic>
              </a:graphicData>
            </a:graphic>
          </wp:inline>
        </w:drawing>
      </w:r>
    </w:p>
    <w:p w:rsidR="00BC23C9" w:rsidRDefault="00BC23C9" w:rsidP="00BC23C9">
      <w:r>
        <w:rPr>
          <w:noProof/>
        </w:rPr>
        <w:drawing>
          <wp:inline distT="0" distB="0" distL="0" distR="0" wp14:anchorId="088FC611" wp14:editId="0EAE4123">
            <wp:extent cx="5943600" cy="4255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255770"/>
                    </a:xfrm>
                    <a:prstGeom prst="rect">
                      <a:avLst/>
                    </a:prstGeom>
                  </pic:spPr>
                </pic:pic>
              </a:graphicData>
            </a:graphic>
          </wp:inline>
        </w:drawing>
      </w:r>
    </w:p>
    <w:p w:rsidR="00BC23C9" w:rsidRDefault="00BC23C9" w:rsidP="00BC23C9">
      <w:r>
        <w:rPr>
          <w:noProof/>
        </w:rPr>
        <w:lastRenderedPageBreak/>
        <w:drawing>
          <wp:inline distT="0" distB="0" distL="0" distR="0" wp14:anchorId="4E058FB7" wp14:editId="46673B91">
            <wp:extent cx="5943600" cy="4247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247515"/>
                    </a:xfrm>
                    <a:prstGeom prst="rect">
                      <a:avLst/>
                    </a:prstGeom>
                  </pic:spPr>
                </pic:pic>
              </a:graphicData>
            </a:graphic>
          </wp:inline>
        </w:drawing>
      </w:r>
    </w:p>
    <w:p w:rsidR="00BC23C9" w:rsidRDefault="00BC23C9" w:rsidP="00BC23C9">
      <w:r>
        <w:rPr>
          <w:noProof/>
        </w:rPr>
        <w:drawing>
          <wp:inline distT="0" distB="0" distL="0" distR="0" wp14:anchorId="01650C96" wp14:editId="1CA080FB">
            <wp:extent cx="5943600" cy="424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48150"/>
                    </a:xfrm>
                    <a:prstGeom prst="rect">
                      <a:avLst/>
                    </a:prstGeom>
                  </pic:spPr>
                </pic:pic>
              </a:graphicData>
            </a:graphic>
          </wp:inline>
        </w:drawing>
      </w:r>
    </w:p>
    <w:p w:rsidR="00BC23C9" w:rsidRDefault="00BC23C9" w:rsidP="00BC23C9">
      <w:r>
        <w:rPr>
          <w:noProof/>
        </w:rPr>
        <w:lastRenderedPageBreak/>
        <w:drawing>
          <wp:inline distT="0" distB="0" distL="0" distR="0" wp14:anchorId="5480D049" wp14:editId="6CC36136">
            <wp:extent cx="5943600" cy="4263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63390"/>
                    </a:xfrm>
                    <a:prstGeom prst="rect">
                      <a:avLst/>
                    </a:prstGeom>
                  </pic:spPr>
                </pic:pic>
              </a:graphicData>
            </a:graphic>
          </wp:inline>
        </w:drawing>
      </w:r>
    </w:p>
    <w:p w:rsidR="00BC23C9" w:rsidRDefault="00BC23C9" w:rsidP="00BC23C9">
      <w:r>
        <w:rPr>
          <w:noProof/>
        </w:rPr>
        <w:drawing>
          <wp:inline distT="0" distB="0" distL="0" distR="0" wp14:anchorId="1E75514D" wp14:editId="15BCB40B">
            <wp:extent cx="5943600" cy="4070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70985"/>
                    </a:xfrm>
                    <a:prstGeom prst="rect">
                      <a:avLst/>
                    </a:prstGeom>
                  </pic:spPr>
                </pic:pic>
              </a:graphicData>
            </a:graphic>
          </wp:inline>
        </w:drawing>
      </w:r>
    </w:p>
    <w:p w:rsidR="00DD6FAB" w:rsidRPr="00216C51" w:rsidRDefault="00BC23C9" w:rsidP="00D344E7">
      <w:r>
        <w:rPr>
          <w:noProof/>
        </w:rPr>
        <w:lastRenderedPageBreak/>
        <w:drawing>
          <wp:inline distT="0" distB="0" distL="0" distR="0" wp14:anchorId="0353BEE6" wp14:editId="3ECF3A2C">
            <wp:extent cx="5943600" cy="4155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55440"/>
                    </a:xfrm>
                    <a:prstGeom prst="rect">
                      <a:avLst/>
                    </a:prstGeom>
                  </pic:spPr>
                </pic:pic>
              </a:graphicData>
            </a:graphic>
          </wp:inline>
        </w:drawing>
      </w:r>
    </w:p>
    <w:sectPr w:rsidR="00DD6FAB" w:rsidRPr="00216C51" w:rsidSect="00722C0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81E" w:rsidRDefault="00B9681E" w:rsidP="00987345">
      <w:pPr>
        <w:spacing w:after="0" w:line="240" w:lineRule="auto"/>
      </w:pPr>
      <w:r>
        <w:separator/>
      </w:r>
    </w:p>
  </w:endnote>
  <w:endnote w:type="continuationSeparator" w:id="0">
    <w:p w:rsidR="00B9681E" w:rsidRDefault="00B9681E" w:rsidP="00987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728067"/>
      <w:docPartObj>
        <w:docPartGallery w:val="Page Numbers (Bottom of Page)"/>
        <w:docPartUnique/>
      </w:docPartObj>
    </w:sdtPr>
    <w:sdtEndPr>
      <w:rPr>
        <w:noProof/>
      </w:rPr>
    </w:sdtEndPr>
    <w:sdtContent>
      <w:p w:rsidR="00216C51" w:rsidRDefault="00216C51">
        <w:pPr>
          <w:pStyle w:val="Footer"/>
          <w:jc w:val="center"/>
        </w:pPr>
        <w:r>
          <w:fldChar w:fldCharType="begin"/>
        </w:r>
        <w:r>
          <w:instrText xml:space="preserve"> PAGE   \* MERGEFORMAT </w:instrText>
        </w:r>
        <w:r>
          <w:fldChar w:fldCharType="separate"/>
        </w:r>
        <w:r w:rsidR="00B84016">
          <w:rPr>
            <w:noProof/>
          </w:rPr>
          <w:t>2</w:t>
        </w:r>
        <w:r>
          <w:rPr>
            <w:noProof/>
          </w:rPr>
          <w:fldChar w:fldCharType="end"/>
        </w:r>
      </w:p>
    </w:sdtContent>
  </w:sdt>
  <w:p w:rsidR="009137D8" w:rsidRDefault="00913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81E" w:rsidRDefault="00B9681E" w:rsidP="00987345">
      <w:pPr>
        <w:spacing w:after="0" w:line="240" w:lineRule="auto"/>
      </w:pPr>
      <w:r>
        <w:separator/>
      </w:r>
    </w:p>
  </w:footnote>
  <w:footnote w:type="continuationSeparator" w:id="0">
    <w:p w:rsidR="00B9681E" w:rsidRDefault="00B9681E" w:rsidP="009873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3FBF"/>
    <w:multiLevelType w:val="hybridMultilevel"/>
    <w:tmpl w:val="71067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E231C"/>
    <w:multiLevelType w:val="hybridMultilevel"/>
    <w:tmpl w:val="B726C708"/>
    <w:lvl w:ilvl="0" w:tplc="60F28138">
      <w:numFmt w:val="bullet"/>
      <w:lvlText w:val=""/>
      <w:lvlJc w:val="left"/>
      <w:pPr>
        <w:ind w:left="600" w:hanging="360"/>
      </w:pPr>
      <w:rPr>
        <w:rFonts w:ascii="Symbol" w:eastAsiaTheme="minorEastAsia" w:hAnsi="Symbol" w:cstheme="minorBidi" w:hint="default"/>
        <w:sz w:val="20"/>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148D0C96"/>
    <w:multiLevelType w:val="hybridMultilevel"/>
    <w:tmpl w:val="EFE83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24540"/>
    <w:multiLevelType w:val="hybridMultilevel"/>
    <w:tmpl w:val="0840D7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45C55AC4"/>
    <w:multiLevelType w:val="hybridMultilevel"/>
    <w:tmpl w:val="0568A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9C544C1"/>
    <w:multiLevelType w:val="hybridMultilevel"/>
    <w:tmpl w:val="18ACEF2C"/>
    <w:lvl w:ilvl="0" w:tplc="9C7AA50E">
      <w:start w:val="10"/>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635485"/>
    <w:multiLevelType w:val="hybridMultilevel"/>
    <w:tmpl w:val="D620326E"/>
    <w:lvl w:ilvl="0" w:tplc="06184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B6818"/>
    <w:multiLevelType w:val="hybridMultilevel"/>
    <w:tmpl w:val="13EA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51833"/>
    <w:multiLevelType w:val="hybridMultilevel"/>
    <w:tmpl w:val="FB0A3C02"/>
    <w:lvl w:ilvl="0" w:tplc="04090017">
      <w:start w:val="1"/>
      <w:numFmt w:val="lowerLetter"/>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5D7B77FD"/>
    <w:multiLevelType w:val="hybridMultilevel"/>
    <w:tmpl w:val="FFB4602C"/>
    <w:lvl w:ilvl="0" w:tplc="9C7AA50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2720D7"/>
    <w:multiLevelType w:val="hybridMultilevel"/>
    <w:tmpl w:val="2536E1BA"/>
    <w:lvl w:ilvl="0" w:tplc="496E541C">
      <w:numFmt w:val="bullet"/>
      <w:lvlText w:val=""/>
      <w:lvlJc w:val="left"/>
      <w:pPr>
        <w:ind w:left="600" w:hanging="360"/>
      </w:pPr>
      <w:rPr>
        <w:rFonts w:ascii="Symbol" w:eastAsiaTheme="minorEastAsia" w:hAnsi="Symbol" w:cstheme="minorBidi" w:hint="default"/>
        <w:sz w:val="20"/>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 w15:restartNumberingAfterBreak="0">
    <w:nsid w:val="63A7507C"/>
    <w:multiLevelType w:val="hybridMultilevel"/>
    <w:tmpl w:val="D550E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1D0994"/>
    <w:multiLevelType w:val="hybridMultilevel"/>
    <w:tmpl w:val="8ADA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062B6"/>
    <w:multiLevelType w:val="hybridMultilevel"/>
    <w:tmpl w:val="3314E5D6"/>
    <w:lvl w:ilvl="0" w:tplc="E17A9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30CFC"/>
    <w:multiLevelType w:val="hybridMultilevel"/>
    <w:tmpl w:val="283847AE"/>
    <w:lvl w:ilvl="0" w:tplc="9C7AA50E">
      <w:start w:val="1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70084592">
      <w:start w:val="1"/>
      <w:numFmt w:val="upperLetter"/>
      <w:lvlText w:val="%3."/>
      <w:lvlJc w:val="left"/>
      <w:pPr>
        <w:ind w:left="2520" w:hanging="360"/>
      </w:pPr>
      <w:rPr>
        <w:rFonts w:asciiTheme="minorHAnsi" w:eastAsiaTheme="minorHAnsi" w:hAnsiTheme="minorHAnsi" w:cstheme="minorBidi"/>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FB542F"/>
    <w:multiLevelType w:val="hybridMultilevel"/>
    <w:tmpl w:val="F6D63A80"/>
    <w:lvl w:ilvl="0" w:tplc="BB702F0A">
      <w:numFmt w:val="bullet"/>
      <w:lvlText w:val=""/>
      <w:lvlJc w:val="left"/>
      <w:pPr>
        <w:ind w:left="600" w:hanging="360"/>
      </w:pPr>
      <w:rPr>
        <w:rFonts w:ascii="Symbol" w:eastAsiaTheme="minorEastAsia" w:hAnsi="Symbol" w:cstheme="minorBidi" w:hint="default"/>
        <w:sz w:val="20"/>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6" w15:restartNumberingAfterBreak="0">
    <w:nsid w:val="7A9F0569"/>
    <w:multiLevelType w:val="hybridMultilevel"/>
    <w:tmpl w:val="862CBD3C"/>
    <w:lvl w:ilvl="0" w:tplc="9C7AA50E">
      <w:start w:val="1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0"/>
  </w:num>
  <w:num w:numId="3">
    <w:abstractNumId w:val="5"/>
  </w:num>
  <w:num w:numId="4">
    <w:abstractNumId w:val="9"/>
  </w:num>
  <w:num w:numId="5">
    <w:abstractNumId w:val="16"/>
  </w:num>
  <w:num w:numId="6">
    <w:abstractNumId w:val="11"/>
  </w:num>
  <w:num w:numId="7">
    <w:abstractNumId w:val="8"/>
  </w:num>
  <w:num w:numId="8">
    <w:abstractNumId w:val="6"/>
  </w:num>
  <w:num w:numId="9">
    <w:abstractNumId w:val="3"/>
  </w:num>
  <w:num w:numId="10">
    <w:abstractNumId w:val="2"/>
  </w:num>
  <w:num w:numId="11">
    <w:abstractNumId w:val="12"/>
  </w:num>
  <w:num w:numId="12">
    <w:abstractNumId w:val="13"/>
  </w:num>
  <w:num w:numId="13">
    <w:abstractNumId w:val="7"/>
  </w:num>
  <w:num w:numId="14">
    <w:abstractNumId w:val="15"/>
  </w:num>
  <w:num w:numId="15">
    <w:abstractNumId w:val="10"/>
  </w:num>
  <w:num w:numId="16">
    <w:abstractNumId w:val="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934"/>
    <w:rsid w:val="00005862"/>
    <w:rsid w:val="00023E68"/>
    <w:rsid w:val="000440ED"/>
    <w:rsid w:val="000450FE"/>
    <w:rsid w:val="00070FF2"/>
    <w:rsid w:val="00073EF1"/>
    <w:rsid w:val="00090CFD"/>
    <w:rsid w:val="0009333B"/>
    <w:rsid w:val="00095A45"/>
    <w:rsid w:val="000B1BC4"/>
    <w:rsid w:val="000B38A5"/>
    <w:rsid w:val="000B4140"/>
    <w:rsid w:val="000B4F0A"/>
    <w:rsid w:val="000C1292"/>
    <w:rsid w:val="000C3E23"/>
    <w:rsid w:val="000F7F22"/>
    <w:rsid w:val="00103CA5"/>
    <w:rsid w:val="00105B80"/>
    <w:rsid w:val="00106B05"/>
    <w:rsid w:val="00106CE5"/>
    <w:rsid w:val="00107C84"/>
    <w:rsid w:val="00122165"/>
    <w:rsid w:val="00131269"/>
    <w:rsid w:val="00143315"/>
    <w:rsid w:val="0014404C"/>
    <w:rsid w:val="00151CC6"/>
    <w:rsid w:val="001560B3"/>
    <w:rsid w:val="00171232"/>
    <w:rsid w:val="00172B02"/>
    <w:rsid w:val="00172BAD"/>
    <w:rsid w:val="0017374C"/>
    <w:rsid w:val="00182CB5"/>
    <w:rsid w:val="001855BE"/>
    <w:rsid w:val="00185CF8"/>
    <w:rsid w:val="001A255D"/>
    <w:rsid w:val="001B7EEC"/>
    <w:rsid w:val="001C2478"/>
    <w:rsid w:val="001C32DA"/>
    <w:rsid w:val="001C6308"/>
    <w:rsid w:val="001F49B9"/>
    <w:rsid w:val="00203D60"/>
    <w:rsid w:val="0021027C"/>
    <w:rsid w:val="00216C51"/>
    <w:rsid w:val="002225E1"/>
    <w:rsid w:val="0023603E"/>
    <w:rsid w:val="002416DB"/>
    <w:rsid w:val="0026468A"/>
    <w:rsid w:val="00264FB0"/>
    <w:rsid w:val="00273980"/>
    <w:rsid w:val="0028163C"/>
    <w:rsid w:val="002904E1"/>
    <w:rsid w:val="00292A0B"/>
    <w:rsid w:val="00292DB5"/>
    <w:rsid w:val="002A2BBF"/>
    <w:rsid w:val="002A2D24"/>
    <w:rsid w:val="002B2884"/>
    <w:rsid w:val="002C2B09"/>
    <w:rsid w:val="002C5B54"/>
    <w:rsid w:val="002D2737"/>
    <w:rsid w:val="002E2BAB"/>
    <w:rsid w:val="002F033E"/>
    <w:rsid w:val="002F0B20"/>
    <w:rsid w:val="002F6705"/>
    <w:rsid w:val="002F7BCE"/>
    <w:rsid w:val="003019D5"/>
    <w:rsid w:val="00301DFC"/>
    <w:rsid w:val="003020F1"/>
    <w:rsid w:val="00316D5E"/>
    <w:rsid w:val="003225A9"/>
    <w:rsid w:val="0032335A"/>
    <w:rsid w:val="00330C84"/>
    <w:rsid w:val="0033241D"/>
    <w:rsid w:val="003432DD"/>
    <w:rsid w:val="00345F83"/>
    <w:rsid w:val="00364177"/>
    <w:rsid w:val="00372E8A"/>
    <w:rsid w:val="00377270"/>
    <w:rsid w:val="003906F9"/>
    <w:rsid w:val="00393083"/>
    <w:rsid w:val="003A42B7"/>
    <w:rsid w:val="003C690E"/>
    <w:rsid w:val="003D4361"/>
    <w:rsid w:val="003D5020"/>
    <w:rsid w:val="003D73DA"/>
    <w:rsid w:val="003E03E6"/>
    <w:rsid w:val="003E7FF5"/>
    <w:rsid w:val="003F718A"/>
    <w:rsid w:val="00400332"/>
    <w:rsid w:val="0041348A"/>
    <w:rsid w:val="004178B8"/>
    <w:rsid w:val="00417980"/>
    <w:rsid w:val="00421FFC"/>
    <w:rsid w:val="00424CCD"/>
    <w:rsid w:val="00426C42"/>
    <w:rsid w:val="00437E5A"/>
    <w:rsid w:val="0044352E"/>
    <w:rsid w:val="00451A97"/>
    <w:rsid w:val="00452A1C"/>
    <w:rsid w:val="00456D1C"/>
    <w:rsid w:val="00465AC9"/>
    <w:rsid w:val="00465F5A"/>
    <w:rsid w:val="00473501"/>
    <w:rsid w:val="00473BAF"/>
    <w:rsid w:val="0048168F"/>
    <w:rsid w:val="00482BE5"/>
    <w:rsid w:val="0048361A"/>
    <w:rsid w:val="004857A1"/>
    <w:rsid w:val="00490023"/>
    <w:rsid w:val="004A46A7"/>
    <w:rsid w:val="004A517F"/>
    <w:rsid w:val="004B6E25"/>
    <w:rsid w:val="004C00FA"/>
    <w:rsid w:val="004D0BC1"/>
    <w:rsid w:val="004D239C"/>
    <w:rsid w:val="004E1600"/>
    <w:rsid w:val="00517D84"/>
    <w:rsid w:val="00535860"/>
    <w:rsid w:val="00541FF0"/>
    <w:rsid w:val="0054395A"/>
    <w:rsid w:val="00545FF3"/>
    <w:rsid w:val="00550265"/>
    <w:rsid w:val="00557D2D"/>
    <w:rsid w:val="00557F08"/>
    <w:rsid w:val="00563386"/>
    <w:rsid w:val="005635C2"/>
    <w:rsid w:val="005701EC"/>
    <w:rsid w:val="0057578C"/>
    <w:rsid w:val="00584868"/>
    <w:rsid w:val="005953C1"/>
    <w:rsid w:val="0059763D"/>
    <w:rsid w:val="005A1D75"/>
    <w:rsid w:val="005A28CB"/>
    <w:rsid w:val="005A42C4"/>
    <w:rsid w:val="005C0F92"/>
    <w:rsid w:val="005C401C"/>
    <w:rsid w:val="005D5BC3"/>
    <w:rsid w:val="005D79EC"/>
    <w:rsid w:val="005E60A6"/>
    <w:rsid w:val="005E7080"/>
    <w:rsid w:val="005F6DCD"/>
    <w:rsid w:val="00601B52"/>
    <w:rsid w:val="006043BF"/>
    <w:rsid w:val="006122B5"/>
    <w:rsid w:val="00627F05"/>
    <w:rsid w:val="006333E2"/>
    <w:rsid w:val="00640CA2"/>
    <w:rsid w:val="006421B7"/>
    <w:rsid w:val="00654EF6"/>
    <w:rsid w:val="00657450"/>
    <w:rsid w:val="0068042A"/>
    <w:rsid w:val="00692F86"/>
    <w:rsid w:val="00696626"/>
    <w:rsid w:val="006A522F"/>
    <w:rsid w:val="006A6389"/>
    <w:rsid w:val="006D5C6A"/>
    <w:rsid w:val="006F0278"/>
    <w:rsid w:val="006F23E4"/>
    <w:rsid w:val="0072300F"/>
    <w:rsid w:val="0073300E"/>
    <w:rsid w:val="00735D33"/>
    <w:rsid w:val="0074106D"/>
    <w:rsid w:val="0074292C"/>
    <w:rsid w:val="00742BA8"/>
    <w:rsid w:val="00754FF5"/>
    <w:rsid w:val="00761451"/>
    <w:rsid w:val="00765A78"/>
    <w:rsid w:val="00765AF5"/>
    <w:rsid w:val="00772E1F"/>
    <w:rsid w:val="00774423"/>
    <w:rsid w:val="00781C34"/>
    <w:rsid w:val="007A022A"/>
    <w:rsid w:val="007A5E97"/>
    <w:rsid w:val="007B46FE"/>
    <w:rsid w:val="007C60E5"/>
    <w:rsid w:val="007D4934"/>
    <w:rsid w:val="007E1898"/>
    <w:rsid w:val="007E3025"/>
    <w:rsid w:val="007E5907"/>
    <w:rsid w:val="00800E07"/>
    <w:rsid w:val="00805716"/>
    <w:rsid w:val="008137BA"/>
    <w:rsid w:val="0081696F"/>
    <w:rsid w:val="00822858"/>
    <w:rsid w:val="00825A2D"/>
    <w:rsid w:val="00830C39"/>
    <w:rsid w:val="00835F56"/>
    <w:rsid w:val="008408F6"/>
    <w:rsid w:val="00846C9A"/>
    <w:rsid w:val="00847611"/>
    <w:rsid w:val="00852F32"/>
    <w:rsid w:val="0085421E"/>
    <w:rsid w:val="0085586A"/>
    <w:rsid w:val="008642DE"/>
    <w:rsid w:val="00867B0F"/>
    <w:rsid w:val="008811E2"/>
    <w:rsid w:val="0088229B"/>
    <w:rsid w:val="0088305B"/>
    <w:rsid w:val="008865D5"/>
    <w:rsid w:val="00887C05"/>
    <w:rsid w:val="00890550"/>
    <w:rsid w:val="008A24C2"/>
    <w:rsid w:val="008A5D6A"/>
    <w:rsid w:val="008B1519"/>
    <w:rsid w:val="008B5595"/>
    <w:rsid w:val="008C0980"/>
    <w:rsid w:val="008C27D3"/>
    <w:rsid w:val="008C2F07"/>
    <w:rsid w:val="008F0A60"/>
    <w:rsid w:val="008F7128"/>
    <w:rsid w:val="00911487"/>
    <w:rsid w:val="009137D8"/>
    <w:rsid w:val="009459F0"/>
    <w:rsid w:val="009632F2"/>
    <w:rsid w:val="0097272E"/>
    <w:rsid w:val="00973F43"/>
    <w:rsid w:val="00976962"/>
    <w:rsid w:val="00987345"/>
    <w:rsid w:val="009B1DAA"/>
    <w:rsid w:val="009C1DC9"/>
    <w:rsid w:val="009C69DD"/>
    <w:rsid w:val="009D441A"/>
    <w:rsid w:val="009D4E51"/>
    <w:rsid w:val="009E5E5D"/>
    <w:rsid w:val="009E6C8D"/>
    <w:rsid w:val="009F0307"/>
    <w:rsid w:val="00A05115"/>
    <w:rsid w:val="00A06865"/>
    <w:rsid w:val="00A1236D"/>
    <w:rsid w:val="00A14311"/>
    <w:rsid w:val="00A1548C"/>
    <w:rsid w:val="00A271A4"/>
    <w:rsid w:val="00A41E57"/>
    <w:rsid w:val="00A43427"/>
    <w:rsid w:val="00A62244"/>
    <w:rsid w:val="00A77EC8"/>
    <w:rsid w:val="00A81B63"/>
    <w:rsid w:val="00A901B5"/>
    <w:rsid w:val="00A9165B"/>
    <w:rsid w:val="00A95F8D"/>
    <w:rsid w:val="00A97706"/>
    <w:rsid w:val="00AC4CE5"/>
    <w:rsid w:val="00AC6458"/>
    <w:rsid w:val="00AE07E0"/>
    <w:rsid w:val="00AE4A21"/>
    <w:rsid w:val="00AE734C"/>
    <w:rsid w:val="00AF1AA7"/>
    <w:rsid w:val="00AF651E"/>
    <w:rsid w:val="00B072C8"/>
    <w:rsid w:val="00B07A8A"/>
    <w:rsid w:val="00B321CB"/>
    <w:rsid w:val="00B67819"/>
    <w:rsid w:val="00B7094E"/>
    <w:rsid w:val="00B7274E"/>
    <w:rsid w:val="00B74FA9"/>
    <w:rsid w:val="00B84016"/>
    <w:rsid w:val="00B85F1D"/>
    <w:rsid w:val="00B91C83"/>
    <w:rsid w:val="00B946D7"/>
    <w:rsid w:val="00B949B9"/>
    <w:rsid w:val="00B95C4C"/>
    <w:rsid w:val="00B9681E"/>
    <w:rsid w:val="00BB194A"/>
    <w:rsid w:val="00BB3271"/>
    <w:rsid w:val="00BB4251"/>
    <w:rsid w:val="00BC23C9"/>
    <w:rsid w:val="00BD1128"/>
    <w:rsid w:val="00BF28BA"/>
    <w:rsid w:val="00C05442"/>
    <w:rsid w:val="00C15E7C"/>
    <w:rsid w:val="00C237A2"/>
    <w:rsid w:val="00C25AD7"/>
    <w:rsid w:val="00C36FF2"/>
    <w:rsid w:val="00C42BF8"/>
    <w:rsid w:val="00C54229"/>
    <w:rsid w:val="00C62E3E"/>
    <w:rsid w:val="00C660CD"/>
    <w:rsid w:val="00C813BA"/>
    <w:rsid w:val="00C94CE4"/>
    <w:rsid w:val="00CA29BE"/>
    <w:rsid w:val="00CB3C1B"/>
    <w:rsid w:val="00CC06AF"/>
    <w:rsid w:val="00CC139A"/>
    <w:rsid w:val="00CC4B71"/>
    <w:rsid w:val="00CD46D7"/>
    <w:rsid w:val="00CD4B34"/>
    <w:rsid w:val="00CD588D"/>
    <w:rsid w:val="00CD5960"/>
    <w:rsid w:val="00CD679F"/>
    <w:rsid w:val="00CD7A06"/>
    <w:rsid w:val="00CE20CA"/>
    <w:rsid w:val="00CE2B95"/>
    <w:rsid w:val="00CE5724"/>
    <w:rsid w:val="00CE6008"/>
    <w:rsid w:val="00D07260"/>
    <w:rsid w:val="00D0728E"/>
    <w:rsid w:val="00D1558B"/>
    <w:rsid w:val="00D21E39"/>
    <w:rsid w:val="00D30FB9"/>
    <w:rsid w:val="00D344E7"/>
    <w:rsid w:val="00D70391"/>
    <w:rsid w:val="00D7589E"/>
    <w:rsid w:val="00D840D3"/>
    <w:rsid w:val="00D91FC6"/>
    <w:rsid w:val="00D95E1C"/>
    <w:rsid w:val="00DB686B"/>
    <w:rsid w:val="00DC79D0"/>
    <w:rsid w:val="00DD6FAB"/>
    <w:rsid w:val="00DE07C2"/>
    <w:rsid w:val="00DE16F5"/>
    <w:rsid w:val="00DE2ABD"/>
    <w:rsid w:val="00DE76E1"/>
    <w:rsid w:val="00DE77FB"/>
    <w:rsid w:val="00DF1811"/>
    <w:rsid w:val="00DF1DFB"/>
    <w:rsid w:val="00DF396A"/>
    <w:rsid w:val="00E03DC2"/>
    <w:rsid w:val="00E258F7"/>
    <w:rsid w:val="00E2779C"/>
    <w:rsid w:val="00E41DDA"/>
    <w:rsid w:val="00E47465"/>
    <w:rsid w:val="00E54C97"/>
    <w:rsid w:val="00E55DC0"/>
    <w:rsid w:val="00E60C37"/>
    <w:rsid w:val="00E87AF7"/>
    <w:rsid w:val="00E93786"/>
    <w:rsid w:val="00E9573F"/>
    <w:rsid w:val="00EB6462"/>
    <w:rsid w:val="00EC3284"/>
    <w:rsid w:val="00ED1B83"/>
    <w:rsid w:val="00ED4607"/>
    <w:rsid w:val="00EE21DE"/>
    <w:rsid w:val="00EF09F3"/>
    <w:rsid w:val="00F00884"/>
    <w:rsid w:val="00F027C9"/>
    <w:rsid w:val="00F051E7"/>
    <w:rsid w:val="00F05F84"/>
    <w:rsid w:val="00F0705C"/>
    <w:rsid w:val="00F074F2"/>
    <w:rsid w:val="00F112DC"/>
    <w:rsid w:val="00F1162A"/>
    <w:rsid w:val="00F13FAD"/>
    <w:rsid w:val="00F25F3B"/>
    <w:rsid w:val="00F2616A"/>
    <w:rsid w:val="00F40E51"/>
    <w:rsid w:val="00F500D2"/>
    <w:rsid w:val="00F55C7D"/>
    <w:rsid w:val="00F60687"/>
    <w:rsid w:val="00F65D01"/>
    <w:rsid w:val="00F66343"/>
    <w:rsid w:val="00F74955"/>
    <w:rsid w:val="00F7683A"/>
    <w:rsid w:val="00F77533"/>
    <w:rsid w:val="00F83B50"/>
    <w:rsid w:val="00F843F5"/>
    <w:rsid w:val="00F84553"/>
    <w:rsid w:val="00F9779F"/>
    <w:rsid w:val="00F97F91"/>
    <w:rsid w:val="00FA0AE0"/>
    <w:rsid w:val="00FA3819"/>
    <w:rsid w:val="00FD1134"/>
    <w:rsid w:val="00FD4683"/>
    <w:rsid w:val="00FD4734"/>
    <w:rsid w:val="00FF2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B6B1FA9-4E09-406E-A71F-1637F7AC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934"/>
    <w:pPr>
      <w:ind w:left="720"/>
      <w:contextualSpacing/>
    </w:pPr>
  </w:style>
  <w:style w:type="paragraph" w:styleId="Header">
    <w:name w:val="header"/>
    <w:basedOn w:val="Normal"/>
    <w:link w:val="HeaderChar"/>
    <w:uiPriority w:val="99"/>
    <w:unhideWhenUsed/>
    <w:rsid w:val="00987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345"/>
  </w:style>
  <w:style w:type="paragraph" w:styleId="Footer">
    <w:name w:val="footer"/>
    <w:basedOn w:val="Normal"/>
    <w:link w:val="FooterChar"/>
    <w:uiPriority w:val="99"/>
    <w:unhideWhenUsed/>
    <w:rsid w:val="00987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345"/>
  </w:style>
  <w:style w:type="paragraph" w:styleId="BalloonText">
    <w:name w:val="Balloon Text"/>
    <w:basedOn w:val="Normal"/>
    <w:link w:val="BalloonTextChar"/>
    <w:uiPriority w:val="99"/>
    <w:semiHidden/>
    <w:unhideWhenUsed/>
    <w:rsid w:val="00987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345"/>
    <w:rPr>
      <w:rFonts w:ascii="Tahoma" w:hAnsi="Tahoma" w:cs="Tahoma"/>
      <w:sz w:val="16"/>
      <w:szCs w:val="16"/>
    </w:rPr>
  </w:style>
  <w:style w:type="character" w:styleId="CommentReference">
    <w:name w:val="annotation reference"/>
    <w:basedOn w:val="DefaultParagraphFont"/>
    <w:uiPriority w:val="99"/>
    <w:semiHidden/>
    <w:unhideWhenUsed/>
    <w:rsid w:val="00AC6458"/>
    <w:rPr>
      <w:sz w:val="16"/>
      <w:szCs w:val="16"/>
    </w:rPr>
  </w:style>
  <w:style w:type="paragraph" w:styleId="CommentText">
    <w:name w:val="annotation text"/>
    <w:basedOn w:val="Normal"/>
    <w:link w:val="CommentTextChar"/>
    <w:uiPriority w:val="99"/>
    <w:semiHidden/>
    <w:unhideWhenUsed/>
    <w:rsid w:val="00AC6458"/>
    <w:pPr>
      <w:spacing w:line="240" w:lineRule="auto"/>
    </w:pPr>
    <w:rPr>
      <w:sz w:val="20"/>
      <w:szCs w:val="20"/>
    </w:rPr>
  </w:style>
  <w:style w:type="character" w:customStyle="1" w:styleId="CommentTextChar">
    <w:name w:val="Comment Text Char"/>
    <w:basedOn w:val="DefaultParagraphFont"/>
    <w:link w:val="CommentText"/>
    <w:uiPriority w:val="99"/>
    <w:semiHidden/>
    <w:rsid w:val="00AC6458"/>
    <w:rPr>
      <w:sz w:val="20"/>
      <w:szCs w:val="20"/>
    </w:rPr>
  </w:style>
  <w:style w:type="paragraph" w:styleId="CommentSubject">
    <w:name w:val="annotation subject"/>
    <w:basedOn w:val="CommentText"/>
    <w:next w:val="CommentText"/>
    <w:link w:val="CommentSubjectChar"/>
    <w:uiPriority w:val="99"/>
    <w:semiHidden/>
    <w:unhideWhenUsed/>
    <w:rsid w:val="00AC6458"/>
    <w:rPr>
      <w:b/>
      <w:bCs/>
    </w:rPr>
  </w:style>
  <w:style w:type="character" w:customStyle="1" w:styleId="CommentSubjectChar">
    <w:name w:val="Comment Subject Char"/>
    <w:basedOn w:val="CommentTextChar"/>
    <w:link w:val="CommentSubject"/>
    <w:uiPriority w:val="99"/>
    <w:semiHidden/>
    <w:rsid w:val="00AC6458"/>
    <w:rPr>
      <w:b/>
      <w:bCs/>
      <w:sz w:val="20"/>
      <w:szCs w:val="20"/>
    </w:rPr>
  </w:style>
  <w:style w:type="paragraph" w:styleId="NoSpacing">
    <w:name w:val="No Spacing"/>
    <w:link w:val="NoSpacingChar"/>
    <w:uiPriority w:val="1"/>
    <w:qFormat/>
    <w:rsid w:val="002F67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F6705"/>
    <w:rPr>
      <w:rFonts w:eastAsiaTheme="minorEastAsia"/>
      <w:lang w:eastAsia="ja-JP"/>
    </w:rPr>
  </w:style>
  <w:style w:type="table" w:styleId="TableGrid">
    <w:name w:val="Table Grid"/>
    <w:basedOn w:val="TableNormal"/>
    <w:uiPriority w:val="59"/>
    <w:rsid w:val="00765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22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070158">
      <w:bodyDiv w:val="1"/>
      <w:marLeft w:val="0"/>
      <w:marRight w:val="0"/>
      <w:marTop w:val="0"/>
      <w:marBottom w:val="0"/>
      <w:divBdr>
        <w:top w:val="none" w:sz="0" w:space="0" w:color="auto"/>
        <w:left w:val="none" w:sz="0" w:space="0" w:color="auto"/>
        <w:bottom w:val="none" w:sz="0" w:space="0" w:color="auto"/>
        <w:right w:val="none" w:sz="0" w:space="0" w:color="auto"/>
      </w:divBdr>
    </w:div>
    <w:div w:id="538475404">
      <w:bodyDiv w:val="1"/>
      <w:marLeft w:val="0"/>
      <w:marRight w:val="0"/>
      <w:marTop w:val="0"/>
      <w:marBottom w:val="0"/>
      <w:divBdr>
        <w:top w:val="none" w:sz="0" w:space="0" w:color="auto"/>
        <w:left w:val="none" w:sz="0" w:space="0" w:color="auto"/>
        <w:bottom w:val="none" w:sz="0" w:space="0" w:color="auto"/>
        <w:right w:val="none" w:sz="0" w:space="0" w:color="auto"/>
      </w:divBdr>
    </w:div>
    <w:div w:id="81822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Presentation.pptx"/><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D29C9A-6644-4917-80A8-F11B8472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4024</Words>
  <Characters>22942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Roadmap for Military Land Withdrawal Extensions Over 5,000 Acres Requiring Congressional Action</vt:lpstr>
    </vt:vector>
  </TitlesOfParts>
  <Company>Cardno TECfgh</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 for Military Land Withdrawal Extensions Over 5,000 Acres Requiring Congressional Action</dc:title>
  <dc:creator>Prepared for the Air Force, Office of the Deputy Assistant Secretary                                                                            for Environment, Safety, and Occupational Health (SAF/IEE)</dc:creator>
  <cp:lastModifiedBy>Mitchell, Celeste A</cp:lastModifiedBy>
  <cp:revision>2</cp:revision>
  <cp:lastPrinted>2017-05-08T15:48:00Z</cp:lastPrinted>
  <dcterms:created xsi:type="dcterms:W3CDTF">2017-05-08T15:49:00Z</dcterms:created>
  <dcterms:modified xsi:type="dcterms:W3CDTF">2017-05-08T15:49:00Z</dcterms:modified>
</cp:coreProperties>
</file>