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58" w:rsidRDefault="002B6558" w:rsidP="002B6558">
      <w:pPr>
        <w:jc w:val="center"/>
        <w:rPr>
          <w:b/>
          <w:u w:val="single"/>
        </w:rPr>
      </w:pPr>
      <w:r>
        <w:rPr>
          <w:b/>
          <w:u w:val="single"/>
        </w:rPr>
        <w:t>EXHIBIT E</w:t>
      </w:r>
    </w:p>
    <w:p w:rsidR="002B6558" w:rsidRDefault="002B6558" w:rsidP="002B6558">
      <w:pPr>
        <w:jc w:val="center"/>
        <w:rPr>
          <w:b/>
          <w:sz w:val="20"/>
          <w:szCs w:val="20"/>
        </w:rPr>
      </w:pPr>
    </w:p>
    <w:p w:rsidR="002B6558" w:rsidRDefault="002B6558" w:rsidP="002B6558">
      <w:pPr>
        <w:jc w:val="center"/>
        <w:rPr>
          <w:b/>
        </w:rPr>
      </w:pPr>
      <w:r>
        <w:rPr>
          <w:b/>
        </w:rPr>
        <w:t>ASSEMBLED EXCHANGE</w:t>
      </w:r>
    </w:p>
    <w:p w:rsidR="002B6558" w:rsidRDefault="002B6558" w:rsidP="002B6558">
      <w:pPr>
        <w:rPr>
          <w:sz w:val="20"/>
          <w:szCs w:val="20"/>
        </w:rPr>
      </w:pPr>
    </w:p>
    <w:p w:rsidR="002B6558" w:rsidRDefault="002B6558" w:rsidP="002B6558">
      <w:r>
        <w:t>(</w:t>
      </w:r>
      <w:proofErr w:type="gramStart"/>
      <w:r>
        <w:t>optional</w:t>
      </w:r>
      <w:proofErr w:type="gramEnd"/>
      <w:r>
        <w:t xml:space="preserve"> - use only when doing an assembled exchange; the following can be an exhibit or the following can be read into the Agreement To Initiate)</w:t>
      </w:r>
    </w:p>
    <w:p w:rsidR="002B6558" w:rsidRDefault="002B6558" w:rsidP="002B6558">
      <w:pPr>
        <w:rPr>
          <w:sz w:val="20"/>
          <w:szCs w:val="20"/>
        </w:rPr>
      </w:pPr>
    </w:p>
    <w:p w:rsidR="002B6558" w:rsidRDefault="002B6558" w:rsidP="002B6558">
      <w:r>
        <w:t>This is an assembled land exchange developed pursuant to 36 CFR 254.5.  As such, both the Federal and non-Federal lands are to be appraised in a similar manner.</w:t>
      </w:r>
    </w:p>
    <w:p w:rsidR="002B6558" w:rsidRDefault="002B6558" w:rsidP="002B6558">
      <w:pPr>
        <w:rPr>
          <w:sz w:val="20"/>
          <w:szCs w:val="20"/>
        </w:rPr>
      </w:pPr>
    </w:p>
    <w:p w:rsidR="002B6558" w:rsidRDefault="002B6558" w:rsidP="002B6558">
      <w:r>
        <w:t>In this case, the non-Federal party was requested by the Forest Service to secure the non-Federal ownerships for the purposes of the exchange.  The various ownerships on the non-Federal side must be appraised as though each is in an individual transaction, and the sum of the individual values of those ownerships will be the non-Federal value of this transaction.  The value of the Federal lands is the sum of the value of the various parcels of Federal lands involved in the exchange, each individual parcel valued as though in a separate transaction.</w:t>
      </w:r>
    </w:p>
    <w:p w:rsidR="002B6558" w:rsidRDefault="002B6558" w:rsidP="002B6558">
      <w:pPr>
        <w:rPr>
          <w:sz w:val="20"/>
          <w:szCs w:val="20"/>
        </w:rPr>
      </w:pPr>
    </w:p>
    <w:p w:rsidR="002B6558" w:rsidRDefault="002B6558" w:rsidP="002B6558">
      <w:r>
        <w:t>Differences between the physical characteristics of the non-Federal lands and Federal lands may require additional acreage to be added to the transaction by either party to achieve value equalization.  If this becomes necessary, the added lands may also be appraised on an individual basis, as described above.</w:t>
      </w:r>
    </w:p>
    <w:p w:rsidR="003472B9" w:rsidRDefault="003472B9">
      <w:bookmarkStart w:id="0" w:name="_GoBack"/>
      <w:bookmarkEnd w:id="0"/>
    </w:p>
    <w:sectPr w:rsidR="0034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58"/>
    <w:rsid w:val="002B6558"/>
    <w:rsid w:val="0034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92B8-CF0F-4188-AA27-3941172C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ilmntcctrn74</dc:creator>
  <cp:keywords/>
  <dc:description/>
  <cp:lastModifiedBy>ilmntcctrn74</cp:lastModifiedBy>
  <cp:revision>1</cp:revision>
  <dcterms:created xsi:type="dcterms:W3CDTF">2017-06-16T15:51:00Z</dcterms:created>
  <dcterms:modified xsi:type="dcterms:W3CDTF">2017-06-16T15:52:00Z</dcterms:modified>
</cp:coreProperties>
</file>