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1E" w:rsidRDefault="00076C1E" w:rsidP="00076C1E">
      <w:pPr>
        <w:rPr>
          <w:rFonts w:cstheme="minorHAnsi"/>
          <w:b/>
          <w:sz w:val="24"/>
          <w:szCs w:val="24"/>
          <w:u w:val="single"/>
        </w:rPr>
      </w:pPr>
      <w:r>
        <w:rPr>
          <w:rFonts w:cstheme="minorHAnsi"/>
          <w:b/>
          <w:sz w:val="24"/>
          <w:szCs w:val="24"/>
          <w:u w:val="single"/>
        </w:rPr>
        <w:t>FINDINGS – Public Interest Determination</w:t>
      </w:r>
    </w:p>
    <w:p w:rsidR="00076C1E" w:rsidRDefault="00076C1E" w:rsidP="00076C1E">
      <w:pPr>
        <w:rPr>
          <w:rFonts w:cstheme="minorHAnsi"/>
          <w:b/>
          <w:sz w:val="24"/>
          <w:szCs w:val="24"/>
          <w:u w:val="single"/>
        </w:rPr>
      </w:pPr>
    </w:p>
    <w:p w:rsidR="00076C1E" w:rsidRDefault="00076C1E" w:rsidP="00076C1E">
      <w:pPr>
        <w:rPr>
          <w:rFonts w:cstheme="minorHAnsi"/>
          <w:b/>
          <w:sz w:val="24"/>
          <w:szCs w:val="24"/>
          <w:u w:val="single"/>
        </w:rPr>
      </w:pPr>
      <w:r w:rsidRPr="00C92EE3">
        <w:rPr>
          <w:rFonts w:cstheme="minorHAnsi"/>
          <w:b/>
          <w:sz w:val="24"/>
          <w:szCs w:val="24"/>
          <w:u w:val="single"/>
        </w:rPr>
        <w:t>BLM</w:t>
      </w:r>
      <w:r>
        <w:rPr>
          <w:rFonts w:cstheme="minorHAnsi"/>
          <w:b/>
          <w:sz w:val="24"/>
          <w:szCs w:val="24"/>
          <w:u w:val="single"/>
        </w:rPr>
        <w:t xml:space="preserve"> &amp; FS</w:t>
      </w:r>
    </w:p>
    <w:p w:rsidR="00076C1E" w:rsidRDefault="00076C1E" w:rsidP="00076C1E">
      <w:pPr>
        <w:rPr>
          <w:rFonts w:cstheme="minorHAnsi"/>
          <w:sz w:val="24"/>
          <w:szCs w:val="24"/>
        </w:rPr>
      </w:pPr>
      <w:r>
        <w:rPr>
          <w:rFonts w:cstheme="minorHAnsi"/>
          <w:sz w:val="24"/>
          <w:szCs w:val="24"/>
        </w:rPr>
        <w:t>The regulations are formatted a little different but the wording is almost identical:</w:t>
      </w:r>
    </w:p>
    <w:p w:rsidR="00076C1E" w:rsidRPr="00B84441" w:rsidRDefault="00076C1E" w:rsidP="00076C1E">
      <w:pPr>
        <w:rPr>
          <w:rFonts w:cstheme="minorHAnsi"/>
          <w:sz w:val="24"/>
          <w:szCs w:val="24"/>
        </w:rPr>
      </w:pPr>
    </w:p>
    <w:p w:rsidR="00076C1E" w:rsidRPr="00A211D8" w:rsidRDefault="00076C1E" w:rsidP="00076C1E">
      <w:pPr>
        <w:rPr>
          <w:rFonts w:ascii="Times New Roman" w:eastAsia="+mn-ea" w:hAnsi="Times New Roman" w:cs="Times New Roman"/>
          <w:color w:val="000000"/>
          <w:kern w:val="24"/>
          <w:sz w:val="24"/>
          <w:szCs w:val="24"/>
        </w:rPr>
      </w:pPr>
      <w:r w:rsidRPr="00A211D8">
        <w:rPr>
          <w:rFonts w:ascii="Times New Roman" w:eastAsia="+mn-ea" w:hAnsi="Times New Roman" w:cs="Times New Roman"/>
          <w:color w:val="000000"/>
          <w:kern w:val="24"/>
          <w:sz w:val="24"/>
          <w:szCs w:val="24"/>
        </w:rPr>
        <w:t xml:space="preserve">(b) </w:t>
      </w:r>
      <w:r w:rsidRPr="00A211D8">
        <w:rPr>
          <w:rFonts w:ascii="Times New Roman" w:eastAsia="+mn-ea" w:hAnsi="Times New Roman" w:cs="Times New Roman"/>
          <w:i/>
          <w:iCs/>
          <w:color w:val="000000"/>
          <w:kern w:val="24"/>
          <w:sz w:val="24"/>
          <w:szCs w:val="24"/>
        </w:rPr>
        <w:t>Determination of public interest.</w:t>
      </w:r>
      <w:r w:rsidRPr="00A211D8">
        <w:rPr>
          <w:rFonts w:ascii="Times New Roman" w:eastAsia="+mn-ea" w:hAnsi="Times New Roman" w:cs="Times New Roman"/>
          <w:color w:val="000000"/>
          <w:kern w:val="24"/>
          <w:sz w:val="24"/>
          <w:szCs w:val="24"/>
        </w:rPr>
        <w:t xml:space="preserve"> </w:t>
      </w:r>
      <w:r w:rsidRPr="00A211D8">
        <w:rPr>
          <w:rFonts w:ascii="Times New Roman" w:eastAsia="+mn-ea" w:hAnsi="Times New Roman" w:cs="Times New Roman"/>
          <w:b/>
          <w:color w:val="000000" w:themeColor="text1"/>
          <w:kern w:val="24"/>
          <w:sz w:val="24"/>
          <w:szCs w:val="24"/>
          <w:shd w:val="clear" w:color="auto" w:fill="FFFF00"/>
        </w:rPr>
        <w:t>The authorized officer may complete an exchange only after a determination is made that the public interest will be well served</w:t>
      </w:r>
      <w:r w:rsidRPr="00A211D8">
        <w:rPr>
          <w:rFonts w:ascii="Times New Roman" w:eastAsia="+mn-ea" w:hAnsi="Times New Roman" w:cs="Times New Roman"/>
          <w:b/>
          <w:color w:val="000000"/>
          <w:kern w:val="24"/>
          <w:sz w:val="24"/>
          <w:szCs w:val="24"/>
        </w:rPr>
        <w:t xml:space="preserve">.  </w:t>
      </w:r>
      <w:r w:rsidRPr="00A211D8">
        <w:rPr>
          <w:rFonts w:ascii="Times New Roman" w:eastAsia="+mn-ea" w:hAnsi="Times New Roman" w:cs="Times New Roman"/>
          <w:color w:val="E36C0A" w:themeColor="accent6" w:themeShade="BF"/>
          <w:kern w:val="24"/>
          <w:sz w:val="24"/>
          <w:szCs w:val="24"/>
        </w:rPr>
        <w:t xml:space="preserve">[FS: (1) </w:t>
      </w:r>
      <w:r w:rsidRPr="00A211D8">
        <w:rPr>
          <w:rFonts w:ascii="Times New Roman" w:eastAsia="+mn-ea" w:hAnsi="Times New Roman" w:cs="Times New Roman"/>
          <w:i/>
          <w:color w:val="E36C0A" w:themeColor="accent6" w:themeShade="BF"/>
          <w:kern w:val="24"/>
          <w:sz w:val="24"/>
          <w:szCs w:val="24"/>
        </w:rPr>
        <w:t>Factors to consider</w:t>
      </w:r>
      <w:r w:rsidRPr="00A211D8">
        <w:rPr>
          <w:rFonts w:ascii="Times New Roman" w:eastAsia="+mn-ea" w:hAnsi="Times New Roman" w:cs="Times New Roman"/>
          <w:color w:val="E36C0A" w:themeColor="accent6" w:themeShade="BF"/>
          <w:kern w:val="24"/>
          <w:sz w:val="24"/>
          <w:szCs w:val="24"/>
        </w:rPr>
        <w:t>.]</w:t>
      </w:r>
      <w:r w:rsidRPr="00A211D8">
        <w:rPr>
          <w:rFonts w:ascii="Times New Roman" w:eastAsia="+mn-ea" w:hAnsi="Times New Roman" w:cs="Times New Roman"/>
          <w:color w:val="000000"/>
          <w:kern w:val="24"/>
          <w:sz w:val="24"/>
          <w:szCs w:val="24"/>
        </w:rPr>
        <w:t>When considering the public interest, the authorized officer shall give full consideration to the opportunity to achieve better management of Federal lands</w:t>
      </w:r>
      <w:r w:rsidRPr="00A211D8">
        <w:rPr>
          <w:rFonts w:ascii="Times New Roman" w:eastAsia="+mn-ea" w:hAnsi="Times New Roman" w:cs="Times New Roman"/>
          <w:color w:val="E36C0A" w:themeColor="accent6" w:themeShade="BF"/>
          <w:kern w:val="24"/>
          <w:sz w:val="24"/>
          <w:szCs w:val="24"/>
        </w:rPr>
        <w:t>[FS; and resources]</w:t>
      </w:r>
      <w:r w:rsidRPr="00A211D8">
        <w:rPr>
          <w:rFonts w:ascii="Times New Roman" w:eastAsia="+mn-ea" w:hAnsi="Times New Roman" w:cs="Times New Roman"/>
          <w:color w:val="000000"/>
          <w:kern w:val="24"/>
          <w:sz w:val="24"/>
          <w:szCs w:val="24"/>
        </w:rPr>
        <w:t>, to meet the needs of State and local residents and their economies, and to secure important objectives, including but not limited to: Protection of fish and wildlife habitats, cultural resources, watersheds, wilderness and aesthetic values; enhancement of recreation opportunities and public access; consolidation of lands and/or interests in lands, such as mineral and timber interests, for more logical and efficient management and development; consolidation of split estates; expansion of communities; accommodation of</w:t>
      </w:r>
      <w:r w:rsidRPr="00A211D8">
        <w:rPr>
          <w:rFonts w:ascii="Times New Roman" w:eastAsia="+mn-ea" w:hAnsi="Times New Roman" w:cs="Times New Roman"/>
          <w:color w:val="E36C0A" w:themeColor="accent6" w:themeShade="BF"/>
          <w:kern w:val="24"/>
          <w:sz w:val="24"/>
          <w:szCs w:val="24"/>
        </w:rPr>
        <w:t>[FS: existing or planned]</w:t>
      </w:r>
      <w:r w:rsidRPr="00A211D8">
        <w:rPr>
          <w:rFonts w:ascii="Times New Roman" w:eastAsia="+mn-ea" w:hAnsi="Times New Roman" w:cs="Times New Roman"/>
          <w:color w:val="000000"/>
          <w:kern w:val="24"/>
          <w:sz w:val="24"/>
          <w:szCs w:val="24"/>
        </w:rPr>
        <w:t xml:space="preserve"> land use authorizations; promotion of multiple-use values; </w:t>
      </w:r>
      <w:r w:rsidRPr="00A211D8">
        <w:rPr>
          <w:rFonts w:ascii="Times New Roman" w:eastAsia="+mn-ea" w:hAnsi="Times New Roman" w:cs="Times New Roman"/>
          <w:color w:val="E36C0A" w:themeColor="accent6" w:themeShade="BF"/>
          <w:kern w:val="24"/>
          <w:sz w:val="24"/>
          <w:szCs w:val="24"/>
        </w:rPr>
        <w:t>[FS: implementation of applicable Forest Land and Resource Management Plans;]</w:t>
      </w:r>
      <w:r w:rsidRPr="00A211D8">
        <w:rPr>
          <w:rFonts w:ascii="Times New Roman" w:eastAsia="+mn-ea" w:hAnsi="Times New Roman" w:cs="Times New Roman"/>
          <w:color w:val="000000"/>
          <w:kern w:val="24"/>
          <w:sz w:val="24"/>
          <w:szCs w:val="24"/>
        </w:rPr>
        <w:t>and fulfillment of public needs</w:t>
      </w:r>
      <w:r w:rsidRPr="006F01C9">
        <w:rPr>
          <w:rFonts w:ascii="Times New Roman" w:eastAsia="+mn-ea" w:hAnsi="Times New Roman" w:cs="Times New Roman"/>
          <w:b/>
          <w:color w:val="000000"/>
          <w:kern w:val="24"/>
          <w:sz w:val="24"/>
          <w:szCs w:val="24"/>
        </w:rPr>
        <w:t>. In making this determination,</w:t>
      </w:r>
      <w:r w:rsidRPr="00A211D8">
        <w:rPr>
          <w:rFonts w:ascii="Times New Roman" w:eastAsia="+mn-ea" w:hAnsi="Times New Roman" w:cs="Times New Roman"/>
          <w:color w:val="000000"/>
          <w:kern w:val="24"/>
          <w:sz w:val="24"/>
          <w:szCs w:val="24"/>
        </w:rPr>
        <w:t xml:space="preserve"> </w:t>
      </w:r>
      <w:r w:rsidRPr="00A211D8">
        <w:rPr>
          <w:rFonts w:ascii="Times New Roman" w:eastAsia="+mn-ea" w:hAnsi="Times New Roman" w:cs="Times New Roman"/>
          <w:color w:val="E36C0A" w:themeColor="accent6" w:themeShade="BF"/>
          <w:kern w:val="24"/>
          <w:sz w:val="24"/>
          <w:szCs w:val="24"/>
        </w:rPr>
        <w:t xml:space="preserve">[FS: (2) </w:t>
      </w:r>
      <w:r w:rsidRPr="00A211D8">
        <w:rPr>
          <w:rFonts w:ascii="Times New Roman" w:eastAsia="+mn-ea" w:hAnsi="Times New Roman" w:cs="Times New Roman"/>
          <w:i/>
          <w:color w:val="E36C0A" w:themeColor="accent6" w:themeShade="BF"/>
          <w:kern w:val="24"/>
          <w:sz w:val="24"/>
          <w:szCs w:val="24"/>
        </w:rPr>
        <w:t>Findings</w:t>
      </w:r>
      <w:r w:rsidRPr="00A211D8">
        <w:rPr>
          <w:rFonts w:ascii="Times New Roman" w:eastAsia="+mn-ea" w:hAnsi="Times New Roman" w:cs="Times New Roman"/>
          <w:color w:val="E36C0A" w:themeColor="accent6" w:themeShade="BF"/>
          <w:kern w:val="24"/>
          <w:sz w:val="24"/>
          <w:szCs w:val="24"/>
        </w:rPr>
        <w:t xml:space="preserve">. </w:t>
      </w:r>
      <w:r w:rsidRPr="006F01C9">
        <w:rPr>
          <w:rFonts w:ascii="Times New Roman" w:eastAsia="+mn-ea" w:hAnsi="Times New Roman" w:cs="Times New Roman"/>
          <w:b/>
          <w:color w:val="E36C0A" w:themeColor="accent6" w:themeShade="BF"/>
          <w:kern w:val="24"/>
          <w:sz w:val="24"/>
          <w:szCs w:val="24"/>
          <w:shd w:val="clear" w:color="auto" w:fill="CCFFFF"/>
        </w:rPr>
        <w:t>To determine that an exchange well serves the public interest</w:t>
      </w:r>
      <w:r w:rsidRPr="006F01C9">
        <w:rPr>
          <w:rFonts w:ascii="Times New Roman" w:eastAsia="+mn-ea" w:hAnsi="Times New Roman" w:cs="Times New Roman"/>
          <w:b/>
          <w:color w:val="E36C0A" w:themeColor="accent6" w:themeShade="BF"/>
          <w:kern w:val="24"/>
          <w:sz w:val="24"/>
          <w:szCs w:val="24"/>
        </w:rPr>
        <w:t>,</w:t>
      </w:r>
      <w:proofErr w:type="gramStart"/>
      <w:r w:rsidRPr="00A211D8">
        <w:rPr>
          <w:rFonts w:ascii="Times New Roman" w:eastAsia="+mn-ea" w:hAnsi="Times New Roman" w:cs="Times New Roman"/>
          <w:color w:val="E36C0A" w:themeColor="accent6" w:themeShade="BF"/>
          <w:kern w:val="24"/>
          <w:sz w:val="24"/>
          <w:szCs w:val="24"/>
        </w:rPr>
        <w:t>]</w:t>
      </w:r>
      <w:r w:rsidRPr="00A211D8">
        <w:rPr>
          <w:rFonts w:ascii="Times New Roman" w:eastAsia="+mn-ea" w:hAnsi="Times New Roman" w:cs="Times New Roman"/>
          <w:b/>
          <w:color w:val="000000" w:themeColor="text1"/>
          <w:kern w:val="24"/>
          <w:sz w:val="24"/>
          <w:szCs w:val="24"/>
          <w:shd w:val="clear" w:color="auto" w:fill="D9FFFF"/>
        </w:rPr>
        <w:t>the</w:t>
      </w:r>
      <w:proofErr w:type="gramEnd"/>
      <w:r w:rsidRPr="00A211D8">
        <w:rPr>
          <w:rFonts w:ascii="Times New Roman" w:eastAsia="+mn-ea" w:hAnsi="Times New Roman" w:cs="Times New Roman"/>
          <w:b/>
          <w:color w:val="000000" w:themeColor="text1"/>
          <w:kern w:val="24"/>
          <w:sz w:val="24"/>
          <w:szCs w:val="24"/>
          <w:shd w:val="clear" w:color="auto" w:fill="D9FFFF"/>
        </w:rPr>
        <w:t xml:space="preserve"> authorized officer must find that</w:t>
      </w:r>
      <w:r w:rsidRPr="00A211D8">
        <w:rPr>
          <w:rFonts w:ascii="Times New Roman" w:eastAsia="+mn-ea" w:hAnsi="Times New Roman" w:cs="Times New Roman"/>
          <w:color w:val="000000"/>
          <w:kern w:val="24"/>
          <w:sz w:val="24"/>
          <w:szCs w:val="24"/>
        </w:rPr>
        <w:t xml:space="preserve">: </w:t>
      </w:r>
    </w:p>
    <w:p w:rsidR="00076C1E" w:rsidRPr="00A211D8" w:rsidRDefault="00076C1E" w:rsidP="00076C1E">
      <w:pPr>
        <w:rPr>
          <w:rFonts w:ascii="Times New Roman" w:eastAsia="+mn-ea" w:hAnsi="Times New Roman" w:cs="Times New Roman"/>
          <w:color w:val="000000" w:themeColor="text1"/>
          <w:kern w:val="24"/>
          <w:sz w:val="24"/>
          <w:szCs w:val="24"/>
        </w:rPr>
      </w:pPr>
      <w:r w:rsidRPr="00A211D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B4440E1" wp14:editId="1479D062">
                <wp:simplePos x="0" y="0"/>
                <wp:positionH relativeFrom="column">
                  <wp:posOffset>-672465</wp:posOffset>
                </wp:positionH>
                <wp:positionV relativeFrom="paragraph">
                  <wp:posOffset>125584</wp:posOffset>
                </wp:positionV>
                <wp:extent cx="367030" cy="1112520"/>
                <wp:effectExtent l="0" t="0" r="139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112520"/>
                        </a:xfrm>
                        <a:prstGeom prst="rect">
                          <a:avLst/>
                        </a:prstGeom>
                        <a:noFill/>
                        <a:ln w="9525">
                          <a:noFill/>
                          <a:miter lim="800000"/>
                          <a:headEnd/>
                          <a:tailEnd/>
                        </a:ln>
                      </wps:spPr>
                      <wps:txbx>
                        <w:txbxContent>
                          <w:p w:rsidR="00076C1E" w:rsidRPr="00B726C7" w:rsidRDefault="00076C1E" w:rsidP="00076C1E">
                            <w:pPr>
                              <w:jc w:val="center"/>
                              <w:rPr>
                                <w:color w:val="FF0000"/>
                              </w:rPr>
                            </w:pPr>
                            <w:r w:rsidRPr="00B726C7">
                              <w:rPr>
                                <w:color w:val="FF0000"/>
                              </w:rPr>
                              <w:t>Two Key Findings</w:t>
                            </w:r>
                          </w:p>
                          <w:p w:rsidR="00076C1E" w:rsidRPr="00B726C7" w:rsidRDefault="00076C1E" w:rsidP="00076C1E">
                            <w:pPr>
                              <w:jc w:val="center"/>
                              <w:rPr>
                                <w:color w:val="FF0000"/>
                              </w:rPr>
                            </w:pPr>
                            <w:r>
                              <w:rPr>
                                <w:color w:val="FF0000"/>
                              </w:rPr>
                              <w:t xml:space="preserve">MUST </w:t>
                            </w:r>
                            <w:r w:rsidRPr="00B726C7">
                              <w:rPr>
                                <w:color w:val="FF0000"/>
                              </w:rPr>
                              <w:t>Document</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95pt;margin-top:9.9pt;width:28.9pt;height:8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" filled="f" stroked="f">
                <v:textbox style="layout-flow:vertical;mso-layout-flow-alt:bottom-to-top" inset="0,0,0,0">
                  <w:txbxContent>
                    <w:p w:rsidR="00076C1E" w:rsidRPr="00B726C7" w:rsidRDefault="00076C1E" w:rsidP="00076C1E">
                      <w:pPr>
                        <w:jc w:val="center"/>
                        <w:rPr>
                          <w:color w:val="FF0000"/>
                        </w:rPr>
                      </w:pPr>
                      <w:r w:rsidRPr="00B726C7">
                        <w:rPr>
                          <w:color w:val="FF0000"/>
                        </w:rPr>
                        <w:t>Two Key Findings</w:t>
                      </w:r>
                    </w:p>
                    <w:p w:rsidR="00076C1E" w:rsidRPr="00B726C7" w:rsidRDefault="00076C1E" w:rsidP="00076C1E">
                      <w:pPr>
                        <w:jc w:val="center"/>
                        <w:rPr>
                          <w:color w:val="FF0000"/>
                        </w:rPr>
                      </w:pPr>
                      <w:r>
                        <w:rPr>
                          <w:color w:val="FF0000"/>
                        </w:rPr>
                        <w:t xml:space="preserve">MUST </w:t>
                      </w:r>
                      <w:r w:rsidRPr="00B726C7">
                        <w:rPr>
                          <w:color w:val="FF0000"/>
                        </w:rPr>
                        <w:t>Document</w:t>
                      </w:r>
                    </w:p>
                  </w:txbxContent>
                </v:textbox>
              </v:shape>
            </w:pict>
          </mc:Fallback>
        </mc:AlternateContent>
      </w:r>
      <w:r w:rsidRPr="00A211D8">
        <w:rPr>
          <w:rFonts w:ascii="Times New Roman" w:eastAsia="+mn-ea" w:hAnsi="Times New Roman" w:cs="Times New Roman"/>
          <w:noProof/>
          <w:color w:val="000000" w:themeColor="text1"/>
          <w:kern w:val="24"/>
          <w:sz w:val="24"/>
          <w:szCs w:val="24"/>
        </w:rPr>
        <mc:AlternateContent>
          <mc:Choice Requires="wps">
            <w:drawing>
              <wp:anchor distT="0" distB="0" distL="114300" distR="114300" simplePos="0" relativeHeight="251659264" behindDoc="0" locked="0" layoutInCell="1" allowOverlap="1" wp14:anchorId="203BEE82" wp14:editId="3639BFD4">
                <wp:simplePos x="0" y="0"/>
                <wp:positionH relativeFrom="column">
                  <wp:posOffset>-291465</wp:posOffset>
                </wp:positionH>
                <wp:positionV relativeFrom="paragraph">
                  <wp:posOffset>75565</wp:posOffset>
                </wp:positionV>
                <wp:extent cx="226695" cy="1426845"/>
                <wp:effectExtent l="0" t="0" r="20955" b="20955"/>
                <wp:wrapNone/>
                <wp:docPr id="4" name="Left Brace 4"/>
                <wp:cNvGraphicFramePr/>
                <a:graphic xmlns:a="http://schemas.openxmlformats.org/drawingml/2006/main">
                  <a:graphicData uri="http://schemas.microsoft.com/office/word/2010/wordprocessingShape">
                    <wps:wsp>
                      <wps:cNvSpPr/>
                      <wps:spPr>
                        <a:xfrm>
                          <a:off x="0" y="0"/>
                          <a:ext cx="226695" cy="1426845"/>
                        </a:xfrm>
                        <a:prstGeom prst="leftBrac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22.95pt;margin-top:5.95pt;width:17.85pt;height:1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" adj="286" strokecolor="red" strokeweight="1pt"/>
            </w:pict>
          </mc:Fallback>
        </mc:AlternateContent>
      </w:r>
      <w:r w:rsidRPr="00A211D8">
        <w:rPr>
          <w:rFonts w:ascii="Times New Roman" w:eastAsia="+mn-ea" w:hAnsi="Times New Roman" w:cs="Times New Roman"/>
          <w:color w:val="000000" w:themeColor="text1"/>
          <w:kern w:val="24"/>
          <w:sz w:val="24"/>
          <w:szCs w:val="24"/>
        </w:rPr>
        <w:t xml:space="preserve">(1) </w:t>
      </w:r>
      <w:r w:rsidRPr="00A211D8">
        <w:rPr>
          <w:rFonts w:ascii="Times New Roman" w:eastAsia="+mn-ea" w:hAnsi="Times New Roman" w:cs="Times New Roman"/>
          <w:color w:val="000000" w:themeColor="text1"/>
          <w:kern w:val="24"/>
          <w:sz w:val="24"/>
          <w:szCs w:val="24"/>
          <w:shd w:val="clear" w:color="auto" w:fill="FFFF66"/>
        </w:rPr>
        <w:t xml:space="preserve">The resource values and the public objectives that the Federal lands or interests to be conveyed may serve if retained in Federal ownership </w:t>
      </w:r>
      <w:r w:rsidRPr="005372A6">
        <w:rPr>
          <w:rFonts w:ascii="Times New Roman" w:eastAsia="+mn-ea" w:hAnsi="Times New Roman" w:cs="Times New Roman"/>
          <w:b/>
          <w:color w:val="000000" w:themeColor="text1"/>
          <w:kern w:val="24"/>
          <w:sz w:val="24"/>
          <w:szCs w:val="24"/>
          <w:u w:val="single"/>
          <w:shd w:val="clear" w:color="auto" w:fill="FFFF66"/>
        </w:rPr>
        <w:t>are not more than</w:t>
      </w:r>
      <w:r w:rsidRPr="00A211D8">
        <w:rPr>
          <w:rFonts w:ascii="Times New Roman" w:eastAsia="+mn-ea" w:hAnsi="Times New Roman" w:cs="Times New Roman"/>
          <w:color w:val="000000" w:themeColor="text1"/>
          <w:kern w:val="24"/>
          <w:sz w:val="24"/>
          <w:szCs w:val="24"/>
          <w:shd w:val="clear" w:color="auto" w:fill="FFFF66"/>
        </w:rPr>
        <w:t xml:space="preserve"> the resource values of the non-Federal lands or interests and the public objectives they could serve if acquired</w:t>
      </w:r>
      <w:r w:rsidRPr="00A211D8">
        <w:rPr>
          <w:rFonts w:ascii="Times New Roman" w:eastAsia="+mn-ea" w:hAnsi="Times New Roman" w:cs="Times New Roman"/>
          <w:color w:val="000000" w:themeColor="text1"/>
          <w:kern w:val="24"/>
          <w:sz w:val="24"/>
          <w:szCs w:val="24"/>
        </w:rPr>
        <w:t>, and</w:t>
      </w:r>
    </w:p>
    <w:p w:rsidR="00076C1E" w:rsidRPr="00A211D8" w:rsidRDefault="00076C1E" w:rsidP="00076C1E">
      <w:pPr>
        <w:rPr>
          <w:rFonts w:ascii="Times New Roman" w:eastAsia="+mn-ea" w:hAnsi="Times New Roman" w:cs="Times New Roman"/>
          <w:color w:val="000000" w:themeColor="text1"/>
          <w:kern w:val="24"/>
          <w:sz w:val="24"/>
          <w:szCs w:val="24"/>
        </w:rPr>
      </w:pPr>
      <w:r w:rsidRPr="00A211D8">
        <w:rPr>
          <w:rFonts w:ascii="Times New Roman" w:eastAsia="+mn-ea" w:hAnsi="Times New Roman" w:cs="Times New Roman"/>
          <w:color w:val="E36C0A" w:themeColor="accent6" w:themeShade="BF"/>
          <w:kern w:val="24"/>
          <w:sz w:val="24"/>
          <w:szCs w:val="24"/>
        </w:rPr>
        <w:t>[(</w:t>
      </w:r>
      <w:proofErr w:type="spellStart"/>
      <w:r w:rsidRPr="00A211D8">
        <w:rPr>
          <w:rFonts w:ascii="Times New Roman" w:eastAsia="+mn-ea" w:hAnsi="Times New Roman" w:cs="Times New Roman"/>
          <w:color w:val="E36C0A" w:themeColor="accent6" w:themeShade="BF"/>
          <w:kern w:val="24"/>
          <w:sz w:val="24"/>
          <w:szCs w:val="24"/>
        </w:rPr>
        <w:t>i</w:t>
      </w:r>
      <w:proofErr w:type="spellEnd"/>
      <w:r w:rsidRPr="00A211D8">
        <w:rPr>
          <w:rFonts w:ascii="Times New Roman" w:eastAsia="+mn-ea" w:hAnsi="Times New Roman" w:cs="Times New Roman"/>
          <w:color w:val="E36C0A" w:themeColor="accent6" w:themeShade="BF"/>
          <w:kern w:val="24"/>
          <w:sz w:val="24"/>
          <w:szCs w:val="24"/>
        </w:rPr>
        <w:t xml:space="preserve">) </w:t>
      </w:r>
      <w:proofErr w:type="gramStart"/>
      <w:r w:rsidRPr="00A211D8">
        <w:rPr>
          <w:rFonts w:ascii="Times New Roman" w:eastAsia="+mn-ea" w:hAnsi="Times New Roman" w:cs="Times New Roman"/>
          <w:color w:val="E36C0A" w:themeColor="accent6" w:themeShade="BF"/>
          <w:kern w:val="24"/>
          <w:sz w:val="24"/>
          <w:szCs w:val="24"/>
        </w:rPr>
        <w:t>The</w:t>
      </w:r>
      <w:proofErr w:type="gramEnd"/>
      <w:r w:rsidRPr="00A211D8">
        <w:rPr>
          <w:rFonts w:ascii="Times New Roman" w:eastAsia="+mn-ea" w:hAnsi="Times New Roman" w:cs="Times New Roman"/>
          <w:color w:val="E36C0A" w:themeColor="accent6" w:themeShade="BF"/>
          <w:kern w:val="24"/>
          <w:sz w:val="24"/>
          <w:szCs w:val="24"/>
        </w:rPr>
        <w:t xml:space="preserve"> resource values and the public objectives served by the non-Federal lands or interests to be acquired must </w:t>
      </w:r>
      <w:r w:rsidRPr="005372A6">
        <w:rPr>
          <w:rFonts w:ascii="Times New Roman" w:eastAsia="+mn-ea" w:hAnsi="Times New Roman" w:cs="Times New Roman"/>
          <w:b/>
          <w:color w:val="E36C0A" w:themeColor="accent6" w:themeShade="BF"/>
          <w:kern w:val="24"/>
          <w:sz w:val="24"/>
          <w:szCs w:val="24"/>
          <w:u w:val="single"/>
        </w:rPr>
        <w:t>equal or exceed</w:t>
      </w:r>
      <w:r w:rsidRPr="00A211D8">
        <w:rPr>
          <w:rFonts w:ascii="Times New Roman" w:eastAsia="+mn-ea" w:hAnsi="Times New Roman" w:cs="Times New Roman"/>
          <w:color w:val="E36C0A" w:themeColor="accent6" w:themeShade="BF"/>
          <w:kern w:val="24"/>
          <w:sz w:val="24"/>
          <w:szCs w:val="24"/>
        </w:rPr>
        <w:t xml:space="preserve"> the resource values and the public objectives served by the Federal lands to be conveyed, and]</w:t>
      </w:r>
    </w:p>
    <w:p w:rsidR="00076C1E" w:rsidRPr="00A211D8" w:rsidRDefault="00076C1E" w:rsidP="00076C1E">
      <w:pPr>
        <w:rPr>
          <w:rFonts w:ascii="Times New Roman" w:eastAsia="+mn-ea" w:hAnsi="Times New Roman" w:cs="Times New Roman"/>
          <w:color w:val="000000" w:themeColor="text1"/>
          <w:kern w:val="24"/>
          <w:sz w:val="24"/>
          <w:szCs w:val="24"/>
        </w:rPr>
      </w:pPr>
      <w:r w:rsidRPr="00A211D8">
        <w:rPr>
          <w:rFonts w:ascii="Times New Roman" w:eastAsia="+mn-ea" w:hAnsi="Times New Roman" w:cs="Times New Roman"/>
          <w:noProof/>
          <w:color w:val="000000" w:themeColor="text1"/>
          <w:kern w:val="24"/>
          <w:sz w:val="24"/>
          <w:szCs w:val="24"/>
        </w:rPr>
        <mc:AlternateContent>
          <mc:Choice Requires="wps">
            <w:drawing>
              <wp:anchor distT="0" distB="0" distL="114300" distR="114300" simplePos="0" relativeHeight="251663360" behindDoc="0" locked="0" layoutInCell="1" allowOverlap="1" wp14:anchorId="6080F03F" wp14:editId="4D8D7E9F">
                <wp:simplePos x="0" y="0"/>
                <wp:positionH relativeFrom="column">
                  <wp:posOffset>6093460</wp:posOffset>
                </wp:positionH>
                <wp:positionV relativeFrom="paragraph">
                  <wp:posOffset>616585</wp:posOffset>
                </wp:positionV>
                <wp:extent cx="623570" cy="340995"/>
                <wp:effectExtent l="0" t="0" r="5080" b="190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340995"/>
                        </a:xfrm>
                        <a:prstGeom prst="rect">
                          <a:avLst/>
                        </a:prstGeom>
                        <a:noFill/>
                        <a:ln w="9525">
                          <a:noFill/>
                          <a:miter lim="800000"/>
                          <a:headEnd/>
                          <a:tailEnd/>
                        </a:ln>
                      </wps:spPr>
                      <wps:txbx>
                        <w:txbxContent>
                          <w:p w:rsidR="00076C1E" w:rsidRPr="006F084D" w:rsidRDefault="00076C1E" w:rsidP="00076C1E">
                            <w:pPr>
                              <w:rPr>
                                <w:b/>
                                <w:color w:val="FF0000"/>
                              </w:rPr>
                            </w:pPr>
                            <w:r w:rsidRPr="006F084D">
                              <w:rPr>
                                <w:b/>
                                <w:color w:val="FF0000"/>
                              </w:rPr>
                              <w:t>Very Important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9.8pt;margin-top:48.55pt;width:49.1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" filled="f" stroked="f">
                <v:textbox inset="0,0,0,0">
                  <w:txbxContent>
                    <w:p w:rsidR="00076C1E" w:rsidRPr="006F084D" w:rsidRDefault="00076C1E" w:rsidP="00076C1E">
                      <w:pPr>
                        <w:rPr>
                          <w:b/>
                          <w:color w:val="FF0000"/>
                        </w:rPr>
                      </w:pPr>
                      <w:r w:rsidRPr="006F084D">
                        <w:rPr>
                          <w:b/>
                          <w:color w:val="FF0000"/>
                        </w:rPr>
                        <w:t>Very Important</w:t>
                      </w:r>
                    </w:p>
                  </w:txbxContent>
                </v:textbox>
              </v:shape>
            </w:pict>
          </mc:Fallback>
        </mc:AlternateContent>
      </w:r>
      <w:r w:rsidRPr="00A211D8">
        <w:rPr>
          <w:rFonts w:ascii="Times New Roman" w:eastAsia="+mn-ea" w:hAnsi="Times New Roman" w:cs="Times New Roman"/>
          <w:noProof/>
          <w:color w:val="000000" w:themeColor="text1"/>
          <w:kern w:val="24"/>
          <w:sz w:val="24"/>
          <w:szCs w:val="24"/>
        </w:rPr>
        <mc:AlternateContent>
          <mc:Choice Requires="wps">
            <w:drawing>
              <wp:anchor distT="0" distB="0" distL="114300" distR="114300" simplePos="0" relativeHeight="251662336" behindDoc="0" locked="0" layoutInCell="1" allowOverlap="1" wp14:anchorId="483F7C84" wp14:editId="4698BD3A">
                <wp:simplePos x="0" y="0"/>
                <wp:positionH relativeFrom="column">
                  <wp:posOffset>5893286</wp:posOffset>
                </wp:positionH>
                <wp:positionV relativeFrom="paragraph">
                  <wp:posOffset>803056</wp:posOffset>
                </wp:positionV>
                <wp:extent cx="175005" cy="0"/>
                <wp:effectExtent l="0" t="76200" r="15875" b="114300"/>
                <wp:wrapNone/>
                <wp:docPr id="365" name="Straight Arrow Connector 365"/>
                <wp:cNvGraphicFramePr/>
                <a:graphic xmlns:a="http://schemas.openxmlformats.org/drawingml/2006/main">
                  <a:graphicData uri="http://schemas.microsoft.com/office/word/2010/wordprocessingShape">
                    <wps:wsp>
                      <wps:cNvCnPr/>
                      <wps:spPr>
                        <a:xfrm>
                          <a:off x="0" y="0"/>
                          <a:ext cx="175005" cy="0"/>
                        </a:xfrm>
                        <a:prstGeom prst="straightConnector1">
                          <a:avLst/>
                        </a:prstGeom>
                        <a:noFill/>
                        <a:ln w="127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5" o:spid="_x0000_s1026" type="#_x0000_t32" style="position:absolute;margin-left:464.05pt;margin-top:63.25pt;width:13.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" strokecolor="red" strokeweight="1pt">
                <v:stroke endarrow="open"/>
              </v:shape>
            </w:pict>
          </mc:Fallback>
        </mc:AlternateContent>
      </w:r>
      <w:r w:rsidRPr="00A211D8">
        <w:rPr>
          <w:rFonts w:ascii="Times New Roman" w:eastAsia="+mn-ea" w:hAnsi="Times New Roman" w:cs="Times New Roman"/>
          <w:color w:val="000000" w:themeColor="text1"/>
          <w:kern w:val="24"/>
          <w:sz w:val="24"/>
          <w:szCs w:val="24"/>
        </w:rPr>
        <w:t xml:space="preserve">(2) </w:t>
      </w:r>
      <w:r w:rsidRPr="00A211D8">
        <w:rPr>
          <w:rFonts w:ascii="Times New Roman" w:eastAsia="+mn-ea" w:hAnsi="Times New Roman" w:cs="Times New Roman"/>
          <w:color w:val="000000" w:themeColor="text1"/>
          <w:kern w:val="24"/>
          <w:sz w:val="24"/>
          <w:szCs w:val="24"/>
          <w:shd w:val="clear" w:color="auto" w:fill="FFFF99"/>
        </w:rPr>
        <w:t xml:space="preserve">The intended use of the conveyed Federal lands </w:t>
      </w:r>
      <w:r w:rsidRPr="005372A6">
        <w:rPr>
          <w:rFonts w:ascii="Times New Roman" w:eastAsia="+mn-ea" w:hAnsi="Times New Roman" w:cs="Times New Roman"/>
          <w:b/>
          <w:color w:val="000000" w:themeColor="text1"/>
          <w:kern w:val="24"/>
          <w:sz w:val="24"/>
          <w:szCs w:val="24"/>
          <w:u w:val="single"/>
          <w:shd w:val="clear" w:color="auto" w:fill="FFFF99"/>
        </w:rPr>
        <w:t>will not</w:t>
      </w:r>
      <w:r w:rsidRPr="00A211D8">
        <w:rPr>
          <w:rFonts w:ascii="Times New Roman" w:eastAsia="+mn-ea" w:hAnsi="Times New Roman" w:cs="Times New Roman"/>
          <w:color w:val="000000" w:themeColor="text1"/>
          <w:kern w:val="24"/>
          <w:sz w:val="24"/>
          <w:szCs w:val="24"/>
        </w:rPr>
        <w:t>, in the determination of the authorized officer</w:t>
      </w:r>
      <w:r w:rsidRPr="005372A6">
        <w:rPr>
          <w:rFonts w:ascii="Times New Roman" w:eastAsia="+mn-ea" w:hAnsi="Times New Roman" w:cs="Times New Roman"/>
          <w:b/>
          <w:color w:val="000000" w:themeColor="text1"/>
          <w:kern w:val="24"/>
          <w:sz w:val="24"/>
          <w:szCs w:val="24"/>
        </w:rPr>
        <w:t xml:space="preserve">, </w:t>
      </w:r>
      <w:r w:rsidRPr="005372A6">
        <w:rPr>
          <w:rFonts w:ascii="Times New Roman" w:eastAsia="+mn-ea" w:hAnsi="Times New Roman" w:cs="Times New Roman"/>
          <w:b/>
          <w:color w:val="000000" w:themeColor="text1"/>
          <w:kern w:val="24"/>
          <w:sz w:val="24"/>
          <w:szCs w:val="24"/>
          <w:u w:val="single"/>
          <w:shd w:val="clear" w:color="auto" w:fill="FFFF99"/>
        </w:rPr>
        <w:t>significantly conflict</w:t>
      </w:r>
      <w:r w:rsidRPr="00A211D8">
        <w:rPr>
          <w:rFonts w:ascii="Times New Roman" w:eastAsia="+mn-ea" w:hAnsi="Times New Roman" w:cs="Times New Roman"/>
          <w:color w:val="000000" w:themeColor="text1"/>
          <w:kern w:val="24"/>
          <w:sz w:val="24"/>
          <w:szCs w:val="24"/>
          <w:shd w:val="clear" w:color="auto" w:fill="FFFF99"/>
        </w:rPr>
        <w:t xml:space="preserve"> with established management objectives on adjacent Federal lands and Indian trust lands</w:t>
      </w:r>
      <w:r w:rsidRPr="00A211D8">
        <w:rPr>
          <w:rFonts w:ascii="Times New Roman" w:eastAsia="+mn-ea" w:hAnsi="Times New Roman" w:cs="Times New Roman"/>
          <w:color w:val="000000" w:themeColor="text1"/>
          <w:kern w:val="24"/>
          <w:sz w:val="24"/>
          <w:szCs w:val="24"/>
        </w:rPr>
        <w:t>.</w:t>
      </w:r>
      <w:r w:rsidRPr="00A211D8">
        <w:rPr>
          <w:rFonts w:ascii="Times New Roman" w:eastAsia="+mn-ea" w:hAnsi="Times New Roman" w:cs="Times New Roman"/>
          <w:color w:val="E36C0A" w:themeColor="accent6" w:themeShade="BF"/>
          <w:kern w:val="24"/>
          <w:sz w:val="24"/>
          <w:szCs w:val="24"/>
        </w:rPr>
        <w:t xml:space="preserve"> [(ii) The intended use of the conveyed Federal land </w:t>
      </w:r>
      <w:r w:rsidRPr="005372A6">
        <w:rPr>
          <w:rFonts w:ascii="Times New Roman" w:eastAsia="+mn-ea" w:hAnsi="Times New Roman" w:cs="Times New Roman"/>
          <w:b/>
          <w:color w:val="E36C0A" w:themeColor="accent6" w:themeShade="BF"/>
          <w:kern w:val="24"/>
          <w:sz w:val="24"/>
          <w:szCs w:val="24"/>
          <w:u w:val="single"/>
        </w:rPr>
        <w:t>will not substantially conflict</w:t>
      </w:r>
      <w:r w:rsidRPr="00A211D8">
        <w:rPr>
          <w:rFonts w:ascii="Times New Roman" w:eastAsia="+mn-ea" w:hAnsi="Times New Roman" w:cs="Times New Roman"/>
          <w:color w:val="E36C0A" w:themeColor="accent6" w:themeShade="BF"/>
          <w:kern w:val="24"/>
          <w:sz w:val="24"/>
          <w:szCs w:val="24"/>
        </w:rPr>
        <w:t xml:space="preserve"> with established management objectives on adjacent Federal lands, including Indian Trust lands.]</w:t>
      </w:r>
      <w:r w:rsidRPr="00A211D8">
        <w:rPr>
          <w:rFonts w:ascii="Times New Roman" w:eastAsia="+mn-ea" w:hAnsi="Times New Roman" w:cs="Times New Roman"/>
          <w:color w:val="000000" w:themeColor="text1"/>
          <w:kern w:val="24"/>
          <w:sz w:val="24"/>
          <w:szCs w:val="24"/>
        </w:rPr>
        <w:t xml:space="preserve"> </w:t>
      </w:r>
      <w:r w:rsidRPr="00A211D8">
        <w:rPr>
          <w:rFonts w:ascii="Times New Roman" w:eastAsia="+mn-ea" w:hAnsi="Times New Roman" w:cs="Times New Roman"/>
          <w:b/>
          <w:color w:val="000000" w:themeColor="text1"/>
          <w:kern w:val="24"/>
          <w:sz w:val="24"/>
          <w:szCs w:val="24"/>
          <w:shd w:val="clear" w:color="auto" w:fill="D9FFFF"/>
        </w:rPr>
        <w:t>Such finding and the supporting rationale shall be made part of the administrative record</w:t>
      </w:r>
      <w:r w:rsidRPr="00A211D8">
        <w:rPr>
          <w:rFonts w:ascii="Times New Roman" w:eastAsia="+mn-ea" w:hAnsi="Times New Roman" w:cs="Times New Roman"/>
          <w:b/>
          <w:color w:val="000000" w:themeColor="text1"/>
          <w:kern w:val="24"/>
          <w:sz w:val="24"/>
          <w:szCs w:val="24"/>
        </w:rPr>
        <w:t>.</w:t>
      </w:r>
      <w:r w:rsidRPr="00A211D8">
        <w:rPr>
          <w:rFonts w:ascii="Times New Roman" w:eastAsia="+mn-ea" w:hAnsi="Times New Roman" w:cs="Times New Roman"/>
          <w:color w:val="000000" w:themeColor="text1"/>
          <w:kern w:val="24"/>
          <w:sz w:val="24"/>
          <w:szCs w:val="24"/>
        </w:rPr>
        <w:t xml:space="preserve">    </w:t>
      </w:r>
    </w:p>
    <w:p w:rsidR="00076C1E" w:rsidRDefault="00076C1E" w:rsidP="00076C1E">
      <w:pPr>
        <w:rPr>
          <w:rFonts w:ascii="Times New Roman" w:eastAsia="+mn-ea" w:hAnsi="Times New Roman" w:cs="Times New Roman"/>
          <w:color w:val="E36C0A" w:themeColor="accent6" w:themeShade="BF"/>
          <w:kern w:val="24"/>
          <w:sz w:val="24"/>
          <w:szCs w:val="24"/>
        </w:rPr>
      </w:pPr>
      <w:proofErr w:type="gramStart"/>
      <w:r w:rsidRPr="00A211D8">
        <w:rPr>
          <w:rFonts w:ascii="Times New Roman" w:eastAsia="+mn-ea" w:hAnsi="Times New Roman" w:cs="Times New Roman"/>
          <w:color w:val="E36C0A" w:themeColor="accent6" w:themeShade="BF"/>
          <w:kern w:val="24"/>
          <w:sz w:val="24"/>
          <w:szCs w:val="24"/>
        </w:rPr>
        <w:t xml:space="preserve">[(3) </w:t>
      </w:r>
      <w:r w:rsidRPr="00A211D8">
        <w:rPr>
          <w:rFonts w:ascii="Times New Roman" w:eastAsia="+mn-ea" w:hAnsi="Times New Roman" w:cs="Times New Roman"/>
          <w:i/>
          <w:color w:val="E36C0A" w:themeColor="accent6" w:themeShade="BF"/>
          <w:kern w:val="24"/>
          <w:sz w:val="24"/>
          <w:szCs w:val="24"/>
        </w:rPr>
        <w:t>Documentation</w:t>
      </w:r>
      <w:r w:rsidRPr="00A211D8">
        <w:rPr>
          <w:rFonts w:ascii="Times New Roman" w:eastAsia="+mn-ea" w:hAnsi="Times New Roman" w:cs="Times New Roman"/>
          <w:color w:val="E36C0A" w:themeColor="accent6" w:themeShade="BF"/>
          <w:kern w:val="24"/>
          <w:sz w:val="24"/>
          <w:szCs w:val="24"/>
        </w:rPr>
        <w:t>.</w:t>
      </w:r>
      <w:proofErr w:type="gramEnd"/>
      <w:r w:rsidRPr="00A211D8">
        <w:rPr>
          <w:rFonts w:ascii="Times New Roman" w:eastAsia="+mn-ea" w:hAnsi="Times New Roman" w:cs="Times New Roman"/>
          <w:color w:val="E36C0A" w:themeColor="accent6" w:themeShade="BF"/>
          <w:kern w:val="24"/>
          <w:sz w:val="24"/>
          <w:szCs w:val="24"/>
        </w:rPr>
        <w:t xml:space="preserve"> The findings and the supporting rationale shall be documented and made part </w:t>
      </w:r>
    </w:p>
    <w:p w:rsidR="00076C1E" w:rsidRPr="00A211D8" w:rsidRDefault="00076C1E" w:rsidP="00076C1E">
      <w:pPr>
        <w:rPr>
          <w:rFonts w:ascii="Times New Roman" w:eastAsia="+mn-ea" w:hAnsi="Times New Roman" w:cs="Times New Roman"/>
          <w:color w:val="000000" w:themeColor="text1"/>
          <w:kern w:val="24"/>
          <w:sz w:val="24"/>
          <w:szCs w:val="24"/>
        </w:rPr>
      </w:pPr>
      <w:proofErr w:type="gramStart"/>
      <w:r w:rsidRPr="00A211D8">
        <w:rPr>
          <w:rFonts w:ascii="Times New Roman" w:eastAsia="+mn-ea" w:hAnsi="Times New Roman" w:cs="Times New Roman"/>
          <w:color w:val="E36C0A" w:themeColor="accent6" w:themeShade="BF"/>
          <w:kern w:val="24"/>
          <w:sz w:val="24"/>
          <w:szCs w:val="24"/>
        </w:rPr>
        <w:t>of</w:t>
      </w:r>
      <w:proofErr w:type="gramEnd"/>
      <w:r w:rsidRPr="00A211D8">
        <w:rPr>
          <w:rFonts w:ascii="Times New Roman" w:eastAsia="+mn-ea" w:hAnsi="Times New Roman" w:cs="Times New Roman"/>
          <w:color w:val="E36C0A" w:themeColor="accent6" w:themeShade="BF"/>
          <w:kern w:val="24"/>
          <w:sz w:val="24"/>
          <w:szCs w:val="24"/>
        </w:rPr>
        <w:t xml:space="preserve"> the administrative record.]</w:t>
      </w:r>
      <w:bookmarkStart w:id="0" w:name="_GoBack"/>
      <w:bookmarkEnd w:id="0"/>
    </w:p>
    <w:p w:rsidR="00076C1E" w:rsidRDefault="00076C1E" w:rsidP="00076C1E">
      <w:pPr>
        <w:ind w:left="2160" w:firstLine="720"/>
        <w:rPr>
          <w:rFonts w:ascii="Times New Roman" w:eastAsia="+mn-ea" w:hAnsi="Times New Roman" w:cs="Times New Roman"/>
          <w:b/>
          <w:bCs/>
          <w:color w:val="000000" w:themeColor="text1"/>
          <w:kern w:val="24"/>
          <w:sz w:val="24"/>
          <w:szCs w:val="24"/>
        </w:rPr>
      </w:pPr>
    </w:p>
    <w:p w:rsidR="00ED4531" w:rsidRDefault="00076C1E" w:rsidP="00ED4531">
      <w:pPr>
        <w:tabs>
          <w:tab w:val="left" w:pos="5940"/>
        </w:tabs>
        <w:rPr>
          <w:rFonts w:cstheme="minorHAnsi"/>
          <w:sz w:val="24"/>
          <w:szCs w:val="24"/>
        </w:rPr>
      </w:pPr>
      <w:r w:rsidRPr="00225F97">
        <w:rPr>
          <w:rFonts w:cstheme="minorHAnsi"/>
          <w:b/>
          <w:color w:val="00B050"/>
          <w:sz w:val="24"/>
          <w:szCs w:val="24"/>
        </w:rPr>
        <w:t>Where is the Public Interest Determination documented?</w:t>
      </w:r>
      <w:r w:rsidR="00ED4531">
        <w:rPr>
          <w:rFonts w:cstheme="minorHAnsi"/>
          <w:b/>
          <w:color w:val="00B050"/>
          <w:sz w:val="24"/>
          <w:szCs w:val="24"/>
        </w:rPr>
        <w:tab/>
      </w:r>
      <w:r w:rsidRPr="00ED4531">
        <w:rPr>
          <w:rFonts w:cstheme="minorHAnsi"/>
          <w:b/>
          <w:sz w:val="24"/>
          <w:szCs w:val="24"/>
        </w:rPr>
        <w:t xml:space="preserve">The NEPA </w:t>
      </w:r>
      <w:r w:rsidR="00ED4531" w:rsidRPr="00ED4531">
        <w:rPr>
          <w:rFonts w:cstheme="minorHAnsi"/>
          <w:b/>
          <w:sz w:val="24"/>
          <w:szCs w:val="24"/>
        </w:rPr>
        <w:t>Decision</w:t>
      </w:r>
    </w:p>
    <w:p w:rsidR="00ED4531" w:rsidRDefault="00ED4531" w:rsidP="00ED4531">
      <w:pPr>
        <w:tabs>
          <w:tab w:val="left" w:pos="5940"/>
        </w:tabs>
        <w:rPr>
          <w:rFonts w:cstheme="minorHAnsi"/>
          <w:sz w:val="24"/>
          <w:szCs w:val="24"/>
        </w:rPr>
      </w:pPr>
      <w:r>
        <w:rPr>
          <w:rFonts w:cstheme="minorHAnsi"/>
          <w:sz w:val="24"/>
          <w:szCs w:val="24"/>
        </w:rPr>
        <w:tab/>
      </w:r>
      <w:r w:rsidR="00076C1E">
        <w:rPr>
          <w:rFonts w:cstheme="minorHAnsi"/>
          <w:sz w:val="24"/>
          <w:szCs w:val="24"/>
        </w:rPr>
        <w:t>DR or ROD</w:t>
      </w:r>
      <w:r>
        <w:rPr>
          <w:rFonts w:cstheme="minorHAnsi"/>
          <w:sz w:val="24"/>
          <w:szCs w:val="24"/>
        </w:rPr>
        <w:t xml:space="preserve"> – BLM</w:t>
      </w:r>
    </w:p>
    <w:p w:rsidR="00076C1E" w:rsidRDefault="00ED4531" w:rsidP="00ED4531">
      <w:pPr>
        <w:tabs>
          <w:tab w:val="left" w:pos="5940"/>
        </w:tabs>
        <w:rPr>
          <w:rFonts w:cstheme="minorHAnsi"/>
          <w:sz w:val="24"/>
          <w:szCs w:val="24"/>
        </w:rPr>
      </w:pPr>
      <w:r>
        <w:rPr>
          <w:rFonts w:cstheme="minorHAnsi"/>
          <w:sz w:val="24"/>
          <w:szCs w:val="24"/>
        </w:rPr>
        <w:tab/>
        <w:t>Notice of Decision – FS</w:t>
      </w:r>
    </w:p>
    <w:p w:rsidR="00076C1E" w:rsidRDefault="00076C1E" w:rsidP="00076C1E">
      <w:pPr>
        <w:rPr>
          <w:rFonts w:cstheme="minorHAnsi"/>
          <w:sz w:val="24"/>
          <w:szCs w:val="24"/>
        </w:rPr>
      </w:pPr>
    </w:p>
    <w:p w:rsidR="00076C1E" w:rsidRDefault="00076C1E" w:rsidP="00076C1E">
      <w:pPr>
        <w:rPr>
          <w:rFonts w:cstheme="minorHAnsi"/>
          <w:sz w:val="24"/>
          <w:szCs w:val="24"/>
        </w:rPr>
      </w:pPr>
    </w:p>
    <w:p w:rsidR="00076C1E" w:rsidRPr="000821E7" w:rsidRDefault="00076C1E" w:rsidP="00076C1E">
      <w:pPr>
        <w:ind w:left="2160" w:firstLine="720"/>
        <w:rPr>
          <w:rFonts w:ascii="Times New Roman" w:eastAsia="+mn-ea" w:hAnsi="Times New Roman" w:cs="Times New Roman"/>
          <w:b/>
          <w:bCs/>
          <w:color w:val="000000" w:themeColor="text1"/>
          <w:kern w:val="24"/>
          <w:sz w:val="24"/>
          <w:szCs w:val="24"/>
        </w:rPr>
      </w:pPr>
      <w:r w:rsidRPr="000821E7">
        <w:rPr>
          <w:rFonts w:ascii="Times New Roman" w:eastAsia="+mn-ea" w:hAnsi="Times New Roman" w:cs="Times New Roman"/>
          <w:b/>
          <w:bCs/>
          <w:color w:val="000000" w:themeColor="text1"/>
          <w:kern w:val="24"/>
          <w:sz w:val="24"/>
          <w:szCs w:val="24"/>
        </w:rPr>
        <w:t>BLM – 43 CFR 2200.0-6(b</w:t>
      </w:r>
      <w:proofErr w:type="gramStart"/>
      <w:r w:rsidRPr="000821E7">
        <w:rPr>
          <w:rFonts w:ascii="Times New Roman" w:eastAsia="+mn-ea" w:hAnsi="Times New Roman" w:cs="Times New Roman"/>
          <w:b/>
          <w:bCs/>
          <w:color w:val="000000" w:themeColor="text1"/>
          <w:kern w:val="24"/>
          <w:sz w:val="24"/>
          <w:szCs w:val="24"/>
        </w:rPr>
        <w:t>)(</w:t>
      </w:r>
      <w:proofErr w:type="gramEnd"/>
      <w:r w:rsidRPr="000821E7">
        <w:rPr>
          <w:rFonts w:ascii="Times New Roman" w:eastAsia="+mn-ea" w:hAnsi="Times New Roman" w:cs="Times New Roman"/>
          <w:b/>
          <w:bCs/>
          <w:color w:val="000000" w:themeColor="text1"/>
          <w:kern w:val="24"/>
          <w:sz w:val="24"/>
          <w:szCs w:val="24"/>
        </w:rPr>
        <w:t>1-2)</w:t>
      </w:r>
    </w:p>
    <w:p w:rsidR="00076C1E" w:rsidRPr="000821E7" w:rsidRDefault="00076C1E" w:rsidP="00076C1E">
      <w:pPr>
        <w:ind w:left="2160" w:firstLine="720"/>
        <w:rPr>
          <w:rFonts w:ascii="Times New Roman" w:eastAsia="+mn-ea" w:hAnsi="Times New Roman" w:cs="Times New Roman"/>
          <w:b/>
          <w:bCs/>
          <w:color w:val="000000" w:themeColor="text1"/>
          <w:kern w:val="24"/>
          <w:sz w:val="24"/>
          <w:szCs w:val="24"/>
        </w:rPr>
      </w:pPr>
      <w:r w:rsidRPr="000821E7">
        <w:rPr>
          <w:rFonts w:ascii="Times New Roman" w:eastAsia="+mn-ea" w:hAnsi="Times New Roman" w:cs="Times New Roman"/>
          <w:b/>
          <w:bCs/>
          <w:color w:val="000000" w:themeColor="text1"/>
          <w:kern w:val="24"/>
          <w:sz w:val="24"/>
          <w:szCs w:val="24"/>
        </w:rPr>
        <w:t>FS – 36 CFR 254.3(b</w:t>
      </w:r>
      <w:proofErr w:type="gramStart"/>
      <w:r w:rsidRPr="000821E7">
        <w:rPr>
          <w:rFonts w:ascii="Times New Roman" w:eastAsia="+mn-ea" w:hAnsi="Times New Roman" w:cs="Times New Roman"/>
          <w:b/>
          <w:bCs/>
          <w:color w:val="000000" w:themeColor="text1"/>
          <w:kern w:val="24"/>
          <w:sz w:val="24"/>
          <w:szCs w:val="24"/>
        </w:rPr>
        <w:t>)(</w:t>
      </w:r>
      <w:proofErr w:type="gramEnd"/>
      <w:r w:rsidRPr="000821E7">
        <w:rPr>
          <w:rFonts w:ascii="Times New Roman" w:eastAsia="+mn-ea" w:hAnsi="Times New Roman" w:cs="Times New Roman"/>
          <w:b/>
          <w:bCs/>
          <w:color w:val="000000" w:themeColor="text1"/>
          <w:kern w:val="24"/>
          <w:sz w:val="24"/>
          <w:szCs w:val="24"/>
        </w:rPr>
        <w:t>1-3)</w:t>
      </w:r>
    </w:p>
    <w:p w:rsidR="00076C1E" w:rsidRDefault="00076C1E" w:rsidP="00076C1E">
      <w:pPr>
        <w:rPr>
          <w:rFonts w:cstheme="minorHAnsi"/>
          <w:b/>
          <w:sz w:val="24"/>
          <w:szCs w:val="24"/>
          <w:u w:val="single"/>
        </w:rPr>
      </w:pPr>
    </w:p>
    <w:p w:rsidR="00076C1E" w:rsidRDefault="00076C1E" w:rsidP="00076C1E">
      <w:pPr>
        <w:rPr>
          <w:rFonts w:cstheme="minorHAnsi"/>
          <w:sz w:val="24"/>
          <w:szCs w:val="24"/>
        </w:rPr>
      </w:pPr>
      <w:r w:rsidRPr="001666E8">
        <w:rPr>
          <w:rFonts w:eastAsia="+mn-ea" w:cstheme="minorHAnsi"/>
          <w:noProof/>
          <w:color w:val="000000"/>
          <w:kern w:val="24"/>
          <w:sz w:val="24"/>
          <w:szCs w:val="24"/>
          <w:u w:val="single"/>
        </w:rPr>
        <mc:AlternateContent>
          <mc:Choice Requires="wps">
            <w:drawing>
              <wp:anchor distT="0" distB="0" distL="114300" distR="114300" simplePos="0" relativeHeight="251661312" behindDoc="0" locked="0" layoutInCell="1" allowOverlap="1" wp14:anchorId="6CA03BC6" wp14:editId="5A2215BC">
                <wp:simplePos x="0" y="0"/>
                <wp:positionH relativeFrom="margin">
                  <wp:align>center</wp:align>
                </wp:positionH>
                <wp:positionV relativeFrom="paragraph">
                  <wp:posOffset>92710</wp:posOffset>
                </wp:positionV>
                <wp:extent cx="4470400" cy="609600"/>
                <wp:effectExtent l="57150" t="38100" r="82550" b="952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6096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076C1E" w:rsidRPr="00AD69FC" w:rsidRDefault="00076C1E" w:rsidP="00076C1E">
                            <w:pPr>
                              <w:jc w:val="center"/>
                              <w:rPr>
                                <w:sz w:val="28"/>
                                <w:szCs w:val="28"/>
                              </w:rPr>
                            </w:pPr>
                            <w:r w:rsidRPr="00AD69FC">
                              <w:rPr>
                                <w:rFonts w:eastAsia="+mn-ea" w:cstheme="minorHAnsi"/>
                                <w:color w:val="000000"/>
                                <w:kern w:val="24"/>
                                <w:sz w:val="28"/>
                                <w:szCs w:val="28"/>
                                <w:u w:val="single"/>
                              </w:rPr>
                              <w:t>Bottom Line</w:t>
                            </w:r>
                            <w:r w:rsidRPr="00AD69FC">
                              <w:rPr>
                                <w:rFonts w:eastAsia="+mn-ea" w:cstheme="minorHAnsi"/>
                                <w:color w:val="000000"/>
                                <w:kern w:val="24"/>
                                <w:sz w:val="28"/>
                                <w:szCs w:val="28"/>
                              </w:rPr>
                              <w:t>:  WE’RE IMPROVING THE PUBLIC ESTATE AND THERE WON’T BE ANY FUTURE HEADACHES AS A RESULT.</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7.3pt;width:352pt;height:4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" fillcolor="#dafda7" strokecolor="#98b954">
                <v:fill color2="#f5ffe6" rotate="t" angle="180" colors="0 #dafda7;22938f #e4fdc2;1 #f5ffe6" focus="100%" type="gradient"/>
                <v:shadow on="t" color="black" opacity="24903f" origin=",.5" offset="0,.55556mm"/>
                <v:textbox inset=",7.2pt,,7.2pt">
                  <w:txbxContent>
                    <w:p w:rsidR="00076C1E" w:rsidRPr="00AD69FC" w:rsidRDefault="00076C1E" w:rsidP="00076C1E">
                      <w:pPr>
                        <w:jc w:val="center"/>
                        <w:rPr>
                          <w:sz w:val="28"/>
                          <w:szCs w:val="28"/>
                        </w:rPr>
                      </w:pPr>
                      <w:r w:rsidRPr="00AD69FC">
                        <w:rPr>
                          <w:rFonts w:eastAsia="+mn-ea" w:cstheme="minorHAnsi"/>
                          <w:color w:val="000000"/>
                          <w:kern w:val="24"/>
                          <w:sz w:val="28"/>
                          <w:szCs w:val="28"/>
                          <w:u w:val="single"/>
                        </w:rPr>
                        <w:t>Bottom Line</w:t>
                      </w:r>
                      <w:r w:rsidRPr="00AD69FC">
                        <w:rPr>
                          <w:rFonts w:eastAsia="+mn-ea" w:cstheme="minorHAnsi"/>
                          <w:color w:val="000000"/>
                          <w:kern w:val="24"/>
                          <w:sz w:val="28"/>
                          <w:szCs w:val="28"/>
                        </w:rPr>
                        <w:t>:  WE’RE IMPROVING THE PUBLIC ESTATE AND THERE WON’T BE ANY FUTURE HEADACHES AS A RESULT.</w:t>
                      </w:r>
                    </w:p>
                  </w:txbxContent>
                </v:textbox>
                <w10:wrap anchorx="margin"/>
              </v:shape>
            </w:pict>
          </mc:Fallback>
        </mc:AlternateContent>
      </w:r>
    </w:p>
    <w:p w:rsidR="00076C1E" w:rsidRDefault="00076C1E" w:rsidP="00076C1E">
      <w:pPr>
        <w:rPr>
          <w:rFonts w:cstheme="minorHAnsi"/>
          <w:sz w:val="24"/>
          <w:szCs w:val="24"/>
        </w:rPr>
      </w:pPr>
    </w:p>
    <w:p w:rsidR="00076C1E" w:rsidRPr="00B3236D" w:rsidRDefault="00076C1E" w:rsidP="00076C1E">
      <w:pPr>
        <w:rPr>
          <w:rFonts w:cstheme="minorHAnsi"/>
          <w:sz w:val="24"/>
          <w:szCs w:val="24"/>
        </w:rPr>
      </w:pPr>
    </w:p>
    <w:p w:rsidR="00BF7C8B" w:rsidRDefault="00BF7C8B">
      <w:pPr>
        <w:spacing w:after="200" w:line="276" w:lineRule="auto"/>
      </w:pPr>
      <w:r>
        <w:br w:type="page"/>
      </w:r>
    </w:p>
    <w:p w:rsidR="00BF7C8B" w:rsidRPr="00B84441" w:rsidRDefault="00BF7C8B" w:rsidP="00BF7C8B">
      <w:pPr>
        <w:rPr>
          <w:rFonts w:eastAsia="+mn-ea" w:cstheme="minorHAnsi"/>
          <w:b/>
          <w:color w:val="000000"/>
          <w:kern w:val="24"/>
          <w:sz w:val="24"/>
          <w:szCs w:val="24"/>
        </w:rPr>
      </w:pPr>
      <w:r w:rsidRPr="00B84441">
        <w:rPr>
          <w:rFonts w:eastAsia="+mn-ea" w:cstheme="minorHAnsi"/>
          <w:b/>
          <w:color w:val="000000"/>
          <w:kern w:val="24"/>
          <w:sz w:val="24"/>
          <w:szCs w:val="24"/>
        </w:rPr>
        <w:lastRenderedPageBreak/>
        <w:t>KEY ITEMS UNIQUE TO LAND EXCHANGES</w:t>
      </w:r>
    </w:p>
    <w:p w:rsidR="00BF7C8B" w:rsidRPr="00DC42B1" w:rsidRDefault="00BF7C8B" w:rsidP="00BF7C8B">
      <w:pPr>
        <w:rPr>
          <w:rFonts w:eastAsia="+mn-ea" w:cstheme="minorHAnsi"/>
          <w:color w:val="000000"/>
          <w:kern w:val="24"/>
          <w:sz w:val="24"/>
          <w:szCs w:val="24"/>
        </w:rPr>
      </w:pPr>
      <w:proofErr w:type="gramStart"/>
      <w:r w:rsidRPr="00DC42B1">
        <w:rPr>
          <w:rFonts w:eastAsia="+mn-ea" w:cstheme="minorHAnsi"/>
          <w:color w:val="000000"/>
          <w:kern w:val="24"/>
          <w:sz w:val="24"/>
          <w:szCs w:val="24"/>
        </w:rPr>
        <w:t>Regulatory Authority FS - 36 CFR 254 and BLM - 43 CFR 2200.</w:t>
      </w:r>
      <w:proofErr w:type="gramEnd"/>
      <w:r w:rsidRPr="00DC42B1">
        <w:rPr>
          <w:rFonts w:eastAsia="+mn-ea" w:cstheme="minorHAnsi"/>
          <w:color w:val="000000"/>
          <w:kern w:val="24"/>
          <w:sz w:val="24"/>
          <w:szCs w:val="24"/>
        </w:rPr>
        <w:t xml:space="preserve"> </w:t>
      </w:r>
    </w:p>
    <w:p w:rsidR="00BF7C8B" w:rsidRPr="00DC42B1" w:rsidRDefault="00BF7C8B" w:rsidP="00BF7C8B">
      <w:pPr>
        <w:rPr>
          <w:rFonts w:eastAsia="+mn-ea" w:cstheme="minorHAnsi"/>
          <w:color w:val="000000"/>
          <w:kern w:val="24"/>
          <w:sz w:val="24"/>
          <w:szCs w:val="24"/>
        </w:rPr>
      </w:pPr>
    </w:p>
    <w:p w:rsidR="00BF7C8B" w:rsidRPr="00DC42B1" w:rsidRDefault="00BF7C8B" w:rsidP="00BF7C8B">
      <w:pPr>
        <w:rPr>
          <w:rFonts w:eastAsia="+mn-ea" w:cstheme="minorHAnsi"/>
          <w:color w:val="000000"/>
          <w:kern w:val="24"/>
          <w:sz w:val="24"/>
          <w:szCs w:val="24"/>
        </w:rPr>
      </w:pPr>
      <w:r w:rsidRPr="00DC42B1">
        <w:rPr>
          <w:rFonts w:eastAsia="+mn-ea" w:cstheme="minorHAnsi"/>
          <w:color w:val="000000"/>
          <w:kern w:val="24"/>
          <w:sz w:val="24"/>
          <w:szCs w:val="24"/>
        </w:rPr>
        <w:t xml:space="preserve">The </w:t>
      </w:r>
      <w:r w:rsidRPr="00023A5A">
        <w:rPr>
          <w:rFonts w:eastAsia="+mn-ea" w:cstheme="minorHAnsi"/>
          <w:color w:val="000000"/>
          <w:kern w:val="24"/>
          <w:sz w:val="24"/>
          <w:szCs w:val="24"/>
          <w:u w:val="single"/>
        </w:rPr>
        <w:t>most critical outcome</w:t>
      </w:r>
      <w:r w:rsidRPr="00DC42B1">
        <w:rPr>
          <w:rFonts w:eastAsia="+mn-ea" w:cstheme="minorHAnsi"/>
          <w:color w:val="000000"/>
          <w:kern w:val="24"/>
          <w:sz w:val="24"/>
          <w:szCs w:val="24"/>
        </w:rPr>
        <w:t xml:space="preserve"> (requirement of law) of a land exchange is the requirement that there be a </w:t>
      </w:r>
      <w:r w:rsidRPr="00023A5A">
        <w:rPr>
          <w:rFonts w:eastAsia="+mn-ea" w:cstheme="minorHAnsi"/>
          <w:b/>
          <w:color w:val="000000"/>
          <w:kern w:val="24"/>
          <w:sz w:val="24"/>
          <w:szCs w:val="24"/>
        </w:rPr>
        <w:t>Public Interest Determination</w:t>
      </w:r>
      <w:r w:rsidRPr="00DC42B1">
        <w:rPr>
          <w:rFonts w:eastAsia="+mn-ea" w:cstheme="minorHAnsi"/>
          <w:color w:val="000000"/>
          <w:kern w:val="24"/>
          <w:sz w:val="24"/>
          <w:szCs w:val="24"/>
        </w:rPr>
        <w:t xml:space="preserve">. </w:t>
      </w:r>
    </w:p>
    <w:p w:rsidR="00BF7C8B" w:rsidRPr="00DC42B1" w:rsidRDefault="00BF7C8B" w:rsidP="00BF7C8B">
      <w:pPr>
        <w:rPr>
          <w:rFonts w:eastAsia="+mn-ea" w:cstheme="minorHAnsi"/>
          <w:color w:val="000000"/>
          <w:kern w:val="24"/>
          <w:sz w:val="24"/>
          <w:szCs w:val="24"/>
        </w:rPr>
      </w:pPr>
    </w:p>
    <w:p w:rsidR="00BF7C8B" w:rsidRPr="00DC42B1" w:rsidRDefault="00BF7C8B" w:rsidP="00BF7C8B">
      <w:pPr>
        <w:rPr>
          <w:rFonts w:eastAsia="+mn-ea" w:cstheme="minorHAnsi"/>
          <w:color w:val="000000"/>
          <w:kern w:val="24"/>
          <w:sz w:val="24"/>
          <w:szCs w:val="24"/>
        </w:rPr>
      </w:pPr>
      <w:r w:rsidRPr="00760CCF">
        <w:rPr>
          <w:rFonts w:eastAsia="+mn-ea" w:cstheme="minorHAnsi"/>
          <w:color w:val="FF0000"/>
          <w:kern w:val="24"/>
          <w:sz w:val="24"/>
          <w:szCs w:val="24"/>
          <w:u w:val="single"/>
        </w:rPr>
        <w:t>Feasibility Analysis</w:t>
      </w:r>
      <w:r w:rsidRPr="00A211D8">
        <w:rPr>
          <w:rFonts w:eastAsia="+mn-ea" w:cstheme="minorHAnsi"/>
          <w:color w:val="FF0000"/>
          <w:kern w:val="24"/>
          <w:sz w:val="24"/>
          <w:szCs w:val="24"/>
        </w:rPr>
        <w:t xml:space="preserve"> </w:t>
      </w:r>
      <w:r w:rsidRPr="00DC42B1">
        <w:rPr>
          <w:rFonts w:eastAsia="+mn-ea" w:cstheme="minorHAnsi"/>
          <w:color w:val="000000"/>
          <w:kern w:val="24"/>
          <w:sz w:val="24"/>
          <w:szCs w:val="24"/>
        </w:rPr>
        <w:t xml:space="preserve">(front end evaluation of viability of land exchange) is now </w:t>
      </w:r>
      <w:r w:rsidRPr="00760CCF">
        <w:rPr>
          <w:rFonts w:eastAsia="+mn-ea" w:cstheme="minorHAnsi"/>
          <w:color w:val="000000"/>
          <w:kern w:val="24"/>
          <w:sz w:val="24"/>
          <w:szCs w:val="24"/>
          <w:highlight w:val="yellow"/>
          <w:u w:val="single" w:color="FF0000"/>
        </w:rPr>
        <w:t>a requirement by both agencies</w:t>
      </w:r>
      <w:r w:rsidRPr="00DC42B1">
        <w:rPr>
          <w:rFonts w:eastAsia="+mn-ea" w:cstheme="minorHAnsi"/>
          <w:color w:val="000000"/>
          <w:kern w:val="24"/>
          <w:sz w:val="24"/>
          <w:szCs w:val="24"/>
        </w:rPr>
        <w:t xml:space="preserve"> as tool to limit investment by the </w:t>
      </w:r>
      <w:r>
        <w:rPr>
          <w:rFonts w:eastAsia="+mn-ea" w:cstheme="minorHAnsi"/>
          <w:color w:val="000000"/>
          <w:kern w:val="24"/>
          <w:sz w:val="24"/>
          <w:szCs w:val="24"/>
        </w:rPr>
        <w:t>F</w:t>
      </w:r>
      <w:r w:rsidRPr="00DC42B1">
        <w:rPr>
          <w:rFonts w:eastAsia="+mn-ea" w:cstheme="minorHAnsi"/>
          <w:color w:val="000000"/>
          <w:kern w:val="24"/>
          <w:sz w:val="24"/>
          <w:szCs w:val="24"/>
        </w:rPr>
        <w:t xml:space="preserve">ederal agency or by the landowner until there is assurance the proposal has some likelihood that it can be successful. </w:t>
      </w:r>
    </w:p>
    <w:p w:rsidR="00BF7C8B" w:rsidRPr="008547D3"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8547D3">
        <w:rPr>
          <w:rFonts w:asciiTheme="minorHAnsi" w:eastAsia="+mn-ea" w:hAnsiTheme="minorHAnsi" w:cstheme="minorHAnsi"/>
          <w:color w:val="000000"/>
          <w:kern w:val="24"/>
        </w:rPr>
        <w:t>Signed by Forest Supervisor of Field Manager</w:t>
      </w:r>
    </w:p>
    <w:p w:rsidR="00BF7C8B" w:rsidRPr="008547D3"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8547D3">
        <w:rPr>
          <w:rFonts w:asciiTheme="minorHAnsi" w:eastAsia="+mn-ea" w:hAnsiTheme="minorHAnsi" w:cstheme="minorHAnsi"/>
          <w:color w:val="000000"/>
          <w:kern w:val="24"/>
        </w:rPr>
        <w:t xml:space="preserve">Approved by FS </w:t>
      </w:r>
      <w:r>
        <w:rPr>
          <w:rFonts w:asciiTheme="minorHAnsi" w:eastAsia="+mn-ea" w:hAnsiTheme="minorHAnsi" w:cstheme="minorHAnsi"/>
          <w:color w:val="000000"/>
          <w:kern w:val="24"/>
        </w:rPr>
        <w:t>R</w:t>
      </w:r>
      <w:r w:rsidRPr="008547D3">
        <w:rPr>
          <w:rFonts w:asciiTheme="minorHAnsi" w:eastAsia="+mn-ea" w:hAnsiTheme="minorHAnsi" w:cstheme="minorHAnsi"/>
          <w:color w:val="000000"/>
          <w:kern w:val="24"/>
        </w:rPr>
        <w:t xml:space="preserve">egional Director or </w:t>
      </w:r>
      <w:r>
        <w:rPr>
          <w:rFonts w:asciiTheme="minorHAnsi" w:eastAsia="+mn-ea" w:hAnsiTheme="minorHAnsi" w:cstheme="minorHAnsi"/>
          <w:color w:val="000000"/>
          <w:kern w:val="24"/>
        </w:rPr>
        <w:t xml:space="preserve">BLM </w:t>
      </w:r>
      <w:r w:rsidRPr="008547D3">
        <w:rPr>
          <w:rFonts w:asciiTheme="minorHAnsi" w:eastAsia="+mn-ea" w:hAnsiTheme="minorHAnsi" w:cstheme="minorHAnsi"/>
          <w:color w:val="000000"/>
          <w:kern w:val="24"/>
        </w:rPr>
        <w:t>State Director</w:t>
      </w:r>
    </w:p>
    <w:p w:rsidR="00BF7C8B" w:rsidRPr="008547D3"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8547D3">
        <w:rPr>
          <w:rFonts w:asciiTheme="minorHAnsi" w:eastAsia="+mn-ea" w:hAnsiTheme="minorHAnsi" w:cstheme="minorHAnsi"/>
          <w:color w:val="000000"/>
          <w:kern w:val="24"/>
        </w:rPr>
        <w:t xml:space="preserve">If Feasibility Analysis indicates an exchange proposal in in the public interest, draft </w:t>
      </w:r>
      <w:r>
        <w:rPr>
          <w:rFonts w:asciiTheme="minorHAnsi" w:eastAsia="+mn-ea" w:hAnsiTheme="minorHAnsi" w:cstheme="minorHAnsi"/>
          <w:color w:val="000000"/>
          <w:kern w:val="24"/>
        </w:rPr>
        <w:t>ATI</w:t>
      </w:r>
    </w:p>
    <w:p w:rsidR="00BF7C8B" w:rsidRPr="008547D3"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8547D3">
        <w:rPr>
          <w:rFonts w:asciiTheme="minorHAnsi" w:eastAsia="+mn-ea" w:hAnsiTheme="minorHAnsi" w:cstheme="minorHAnsi"/>
          <w:color w:val="000000"/>
          <w:kern w:val="24"/>
        </w:rPr>
        <w:t>Required review by WO-350/Director concurrence (BLM only)</w:t>
      </w:r>
    </w:p>
    <w:p w:rsidR="00BF7C8B"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8547D3">
        <w:rPr>
          <w:rFonts w:asciiTheme="minorHAnsi" w:eastAsia="+mn-ea" w:hAnsiTheme="minorHAnsi" w:cstheme="minorHAnsi"/>
          <w:color w:val="000000"/>
          <w:kern w:val="24"/>
        </w:rPr>
        <w:t>Congressional notification required if Federal land value is over $500,000</w:t>
      </w:r>
    </w:p>
    <w:p w:rsidR="00BF7C8B" w:rsidRPr="0098628F"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98628F">
        <w:rPr>
          <w:rFonts w:asciiTheme="minorHAnsi" w:eastAsia="+mn-ea" w:hAnsiTheme="minorHAnsi" w:cstheme="minorHAnsi"/>
          <w:color w:val="000000"/>
          <w:kern w:val="24"/>
        </w:rPr>
        <w:t>Weeks Act Congressional oversight if Federal land value is greater than $150,000; Secretary approval if over $250,000</w:t>
      </w:r>
    </w:p>
    <w:p w:rsidR="00BF7C8B" w:rsidRPr="00DC42B1" w:rsidRDefault="00BF7C8B" w:rsidP="00BF7C8B">
      <w:pPr>
        <w:rPr>
          <w:rFonts w:eastAsia="+mn-ea" w:cstheme="minorHAnsi"/>
          <w:color w:val="000000"/>
          <w:kern w:val="24"/>
          <w:sz w:val="24"/>
          <w:szCs w:val="24"/>
        </w:rPr>
      </w:pPr>
    </w:p>
    <w:p w:rsidR="00BF7C8B" w:rsidRPr="00DC42B1" w:rsidRDefault="00BF7C8B" w:rsidP="00BF7C8B">
      <w:pPr>
        <w:rPr>
          <w:rFonts w:eastAsia="+mn-ea" w:cstheme="minorHAnsi"/>
          <w:color w:val="000000"/>
          <w:kern w:val="24"/>
          <w:sz w:val="24"/>
          <w:szCs w:val="24"/>
        </w:rPr>
      </w:pPr>
      <w:r w:rsidRPr="00023A5A">
        <w:rPr>
          <w:rFonts w:eastAsia="+mn-ea" w:cstheme="minorHAnsi"/>
          <w:color w:val="000000"/>
          <w:kern w:val="24"/>
          <w:sz w:val="24"/>
          <w:szCs w:val="24"/>
          <w:u w:val="single"/>
        </w:rPr>
        <w:t>Agreement to Initiate</w:t>
      </w:r>
      <w:r w:rsidRPr="00DC42B1">
        <w:rPr>
          <w:rFonts w:eastAsia="+mn-ea" w:cstheme="minorHAnsi"/>
          <w:color w:val="000000"/>
          <w:kern w:val="24"/>
          <w:sz w:val="24"/>
          <w:szCs w:val="24"/>
        </w:rPr>
        <w:t xml:space="preserve"> (ATI) is the “business plan” required for all land exchanges.</w:t>
      </w:r>
      <w:r>
        <w:rPr>
          <w:rFonts w:eastAsia="+mn-ea" w:cstheme="minorHAnsi"/>
          <w:color w:val="000000"/>
          <w:kern w:val="24"/>
          <w:sz w:val="24"/>
          <w:szCs w:val="24"/>
        </w:rPr>
        <w:t xml:space="preserve"> </w:t>
      </w:r>
      <w:r w:rsidRPr="00DC42B1">
        <w:rPr>
          <w:rFonts w:eastAsia="+mn-ea" w:cstheme="minorHAnsi"/>
          <w:color w:val="000000"/>
          <w:kern w:val="24"/>
          <w:sz w:val="24"/>
          <w:szCs w:val="24"/>
        </w:rPr>
        <w:t xml:space="preserve"> It identifies all of the major steps, negotiates which party has the major duties for each step, estimates costs and time frames.  The draft ATI is prepared and reviewed as part of the Feasibility Analysis. </w:t>
      </w:r>
    </w:p>
    <w:p w:rsidR="00BF7C8B" w:rsidRPr="00DC42B1" w:rsidRDefault="00BF7C8B" w:rsidP="00BF7C8B">
      <w:pPr>
        <w:rPr>
          <w:rFonts w:eastAsia="+mn-ea" w:cstheme="minorHAnsi"/>
          <w:color w:val="000000"/>
          <w:kern w:val="24"/>
          <w:sz w:val="24"/>
          <w:szCs w:val="24"/>
        </w:rPr>
      </w:pPr>
    </w:p>
    <w:p w:rsidR="00BF7C8B" w:rsidRPr="002E5363" w:rsidRDefault="00BF7C8B" w:rsidP="00BF7C8B">
      <w:pPr>
        <w:tabs>
          <w:tab w:val="num" w:pos="180"/>
        </w:tabs>
        <w:rPr>
          <w:rFonts w:eastAsia="+mn-ea" w:cstheme="minorHAnsi"/>
          <w:color w:val="000000"/>
          <w:kern w:val="24"/>
          <w:u w:val="single"/>
        </w:rPr>
      </w:pPr>
      <w:r w:rsidRPr="002E5363">
        <w:rPr>
          <w:rFonts w:eastAsia="+mn-ea" w:cstheme="minorHAnsi"/>
          <w:color w:val="000000"/>
          <w:kern w:val="24"/>
          <w:u w:val="single"/>
        </w:rPr>
        <w:t>NEPA FOR LAND EXCHANGES:</w:t>
      </w:r>
    </w:p>
    <w:p w:rsidR="00BF7C8B"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6F084D">
        <w:rPr>
          <w:rFonts w:asciiTheme="minorHAnsi" w:eastAsia="+mn-ea" w:hAnsiTheme="minorHAnsi" w:cstheme="minorHAnsi"/>
          <w:b/>
          <w:color w:val="000000"/>
          <w:kern w:val="24"/>
        </w:rPr>
        <w:t>NEPA analysis is NOT required or necessary to consider and reject an exchange proposal</w:t>
      </w:r>
      <w:r>
        <w:rPr>
          <w:rFonts w:asciiTheme="minorHAnsi" w:eastAsia="+mn-ea" w:hAnsiTheme="minorHAnsi" w:cstheme="minorHAnsi"/>
          <w:color w:val="000000"/>
          <w:kern w:val="24"/>
        </w:rPr>
        <w:t xml:space="preserve">.  Don’t waste limited resources on a weak proposal.  Weed these out at the Feasibility state.  </w:t>
      </w:r>
    </w:p>
    <w:p w:rsidR="00BF7C8B" w:rsidRPr="00CA4513"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CA4513">
        <w:rPr>
          <w:rFonts w:asciiTheme="minorHAnsi" w:eastAsia="+mn-ea" w:hAnsiTheme="minorHAnsi" w:cstheme="minorHAnsi"/>
          <w:color w:val="000000"/>
          <w:kern w:val="24"/>
        </w:rPr>
        <w:t>NEPA analysis is based on foreseeable future use of the Federal and non-Federal lands</w:t>
      </w:r>
    </w:p>
    <w:p w:rsidR="00BF7C8B" w:rsidRPr="00CA4513"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CA4513">
        <w:rPr>
          <w:rFonts w:asciiTheme="minorHAnsi" w:eastAsia="+mn-ea" w:hAnsiTheme="minorHAnsi" w:cstheme="minorHAnsi"/>
          <w:color w:val="000000"/>
          <w:kern w:val="24"/>
        </w:rPr>
        <w:t>Most exchanges can be done with EA (some may require EIS); FS can do CEs for some exchanges</w:t>
      </w:r>
    </w:p>
    <w:p w:rsidR="00BF7C8B" w:rsidRDefault="00BF7C8B" w:rsidP="00BF7C8B">
      <w:pPr>
        <w:tabs>
          <w:tab w:val="num" w:pos="180"/>
        </w:tabs>
        <w:rPr>
          <w:rFonts w:eastAsia="+mn-ea" w:cstheme="minorHAnsi"/>
          <w:color w:val="000000"/>
          <w:kern w:val="24"/>
          <w:u w:val="single"/>
        </w:rPr>
      </w:pPr>
    </w:p>
    <w:p w:rsidR="00BF7C8B" w:rsidRPr="00DC42B1" w:rsidRDefault="00BF7C8B" w:rsidP="00BF7C8B">
      <w:pPr>
        <w:rPr>
          <w:rFonts w:eastAsia="+mn-ea" w:cstheme="minorHAnsi"/>
          <w:color w:val="000000"/>
          <w:kern w:val="24"/>
          <w:sz w:val="24"/>
          <w:szCs w:val="24"/>
        </w:rPr>
      </w:pPr>
      <w:r w:rsidRPr="00DC42B1">
        <w:rPr>
          <w:rFonts w:eastAsia="+mn-ea" w:cstheme="minorHAnsi"/>
          <w:color w:val="000000"/>
          <w:kern w:val="24"/>
          <w:sz w:val="24"/>
          <w:szCs w:val="24"/>
        </w:rPr>
        <w:t xml:space="preserve">NEPA and evaluation of the resource and public benefit values of the exchanged parcels occurs iteratively and concurrent to the valuation (appraisal process) balancing equal value requirement of land exchanges.  The </w:t>
      </w:r>
      <w:r w:rsidRPr="00023A5A">
        <w:rPr>
          <w:rFonts w:eastAsia="+mn-ea" w:cstheme="minorHAnsi"/>
          <w:color w:val="000000"/>
          <w:kern w:val="24"/>
          <w:sz w:val="24"/>
          <w:szCs w:val="24"/>
          <w:u w:val="single"/>
        </w:rPr>
        <w:t>Binding Land Exchange Agreement</w:t>
      </w:r>
      <w:r w:rsidRPr="00DC42B1">
        <w:rPr>
          <w:rFonts w:eastAsia="+mn-ea" w:cstheme="minorHAnsi"/>
          <w:color w:val="000000"/>
          <w:kern w:val="24"/>
          <w:sz w:val="24"/>
          <w:szCs w:val="24"/>
        </w:rPr>
        <w:t xml:space="preserve"> is a binding contract that locks in the value and the estate to allow the final steps of processing to occur. </w:t>
      </w:r>
    </w:p>
    <w:p w:rsidR="00BF7C8B" w:rsidRPr="00DC42B1" w:rsidRDefault="00BF7C8B" w:rsidP="00BF7C8B">
      <w:pPr>
        <w:rPr>
          <w:rFonts w:eastAsia="+mn-ea" w:cstheme="minorHAnsi"/>
          <w:color w:val="000000"/>
          <w:kern w:val="24"/>
          <w:sz w:val="24"/>
          <w:szCs w:val="24"/>
        </w:rPr>
      </w:pPr>
    </w:p>
    <w:p w:rsidR="00BF7C8B" w:rsidRPr="00DC42B1" w:rsidRDefault="00BF7C8B" w:rsidP="00BF7C8B">
      <w:pPr>
        <w:rPr>
          <w:rFonts w:eastAsia="+mn-ea" w:cstheme="minorHAnsi"/>
          <w:color w:val="000000"/>
          <w:kern w:val="24"/>
          <w:sz w:val="24"/>
          <w:szCs w:val="24"/>
        </w:rPr>
      </w:pPr>
      <w:r w:rsidRPr="00DC42B1">
        <w:rPr>
          <w:rFonts w:eastAsia="+mn-ea" w:cstheme="minorHAnsi"/>
          <w:color w:val="000000"/>
          <w:kern w:val="24"/>
          <w:sz w:val="24"/>
          <w:szCs w:val="24"/>
        </w:rPr>
        <w:t xml:space="preserve">The </w:t>
      </w:r>
      <w:r>
        <w:rPr>
          <w:rFonts w:eastAsia="+mn-ea" w:cstheme="minorHAnsi"/>
          <w:color w:val="000000"/>
          <w:kern w:val="24"/>
          <w:sz w:val="24"/>
          <w:szCs w:val="24"/>
        </w:rPr>
        <w:t>N</w:t>
      </w:r>
      <w:r w:rsidRPr="00DC42B1">
        <w:rPr>
          <w:rFonts w:eastAsia="+mn-ea" w:cstheme="minorHAnsi"/>
          <w:color w:val="000000"/>
          <w:kern w:val="24"/>
          <w:sz w:val="24"/>
          <w:szCs w:val="24"/>
        </w:rPr>
        <w:t xml:space="preserve">EPA requirements of a land exchange are often interwoven with the regulatory requirements (Notice of Exchange Proposal, compliance with Executive Orders, Public Benefit Determination, etc.) so ensure that realty staff and NEPA staff work together. </w:t>
      </w:r>
    </w:p>
    <w:p w:rsidR="00BF7C8B" w:rsidRPr="00DC42B1" w:rsidRDefault="00BF7C8B" w:rsidP="00BF7C8B">
      <w:pPr>
        <w:rPr>
          <w:rFonts w:eastAsia="+mn-ea" w:cstheme="minorHAnsi"/>
          <w:color w:val="000000"/>
          <w:kern w:val="24"/>
          <w:sz w:val="24"/>
          <w:szCs w:val="24"/>
        </w:rPr>
      </w:pPr>
    </w:p>
    <w:p w:rsidR="00BF7C8B" w:rsidRPr="002E5363" w:rsidRDefault="00BF7C8B" w:rsidP="00BF7C8B">
      <w:pPr>
        <w:tabs>
          <w:tab w:val="num" w:pos="180"/>
        </w:tabs>
        <w:rPr>
          <w:rFonts w:eastAsia="+mn-ea" w:cstheme="minorHAnsi"/>
          <w:color w:val="000000"/>
          <w:kern w:val="24"/>
          <w:u w:val="single"/>
        </w:rPr>
      </w:pPr>
      <w:r w:rsidRPr="002E5363">
        <w:rPr>
          <w:rFonts w:eastAsia="+mn-ea" w:cstheme="minorHAnsi"/>
          <w:color w:val="000000"/>
          <w:kern w:val="24"/>
          <w:u w:val="single"/>
        </w:rPr>
        <w:t xml:space="preserve">NEPA </w:t>
      </w:r>
      <w:r>
        <w:rPr>
          <w:rFonts w:eastAsia="+mn-ea" w:cstheme="minorHAnsi"/>
          <w:color w:val="000000"/>
          <w:kern w:val="24"/>
          <w:u w:val="single"/>
        </w:rPr>
        <w:t>Unique to Land Exchanges</w:t>
      </w:r>
      <w:r w:rsidRPr="002E5363">
        <w:rPr>
          <w:rFonts w:eastAsia="+mn-ea" w:cstheme="minorHAnsi"/>
          <w:color w:val="000000"/>
          <w:kern w:val="24"/>
          <w:u w:val="single"/>
        </w:rPr>
        <w:t>:</w:t>
      </w:r>
    </w:p>
    <w:p w:rsidR="00BF7C8B"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FB7B13">
        <w:rPr>
          <w:rFonts w:asciiTheme="minorHAnsi" w:eastAsia="+mn-ea" w:hAnsiTheme="minorHAnsi" w:cstheme="minorHAnsi"/>
          <w:color w:val="000000"/>
          <w:kern w:val="24"/>
        </w:rPr>
        <w:t>Notice of Exchange Proposal</w:t>
      </w:r>
    </w:p>
    <w:p w:rsidR="00BF7C8B" w:rsidRPr="002D2E50"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sidRPr="002D2E50">
        <w:rPr>
          <w:rFonts w:asciiTheme="minorHAnsi" w:eastAsia="+mn-ea" w:hAnsiTheme="minorHAnsi" w:cstheme="minorHAnsi"/>
          <w:color w:val="000000"/>
          <w:kern w:val="24"/>
        </w:rPr>
        <w:t>Must include a Purchase Alternative and a Sale Alternative (BLM only)</w:t>
      </w:r>
    </w:p>
    <w:p w:rsidR="00BF7C8B"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Pr>
          <w:rFonts w:asciiTheme="minorHAnsi" w:eastAsia="+mn-ea" w:hAnsiTheme="minorHAnsi" w:cstheme="minorHAnsi"/>
          <w:color w:val="000000"/>
          <w:kern w:val="24"/>
        </w:rPr>
        <w:t>Disposition of Structures</w:t>
      </w:r>
    </w:p>
    <w:p w:rsidR="00BF7C8B"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Pr>
          <w:rFonts w:asciiTheme="minorHAnsi" w:eastAsia="+mn-ea" w:hAnsiTheme="minorHAnsi" w:cstheme="minorHAnsi"/>
          <w:color w:val="000000"/>
          <w:kern w:val="24"/>
        </w:rPr>
        <w:t>Foreseeable Use of lands through Cumulative Effects</w:t>
      </w:r>
    </w:p>
    <w:p w:rsidR="00BF7C8B"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Pr>
          <w:rFonts w:asciiTheme="minorHAnsi" w:eastAsia="+mn-ea" w:hAnsiTheme="minorHAnsi" w:cstheme="minorHAnsi"/>
          <w:color w:val="000000"/>
          <w:kern w:val="24"/>
        </w:rPr>
        <w:t>Outstanding Rights and Proposed Deed Restrictions/Reservations disclosed and effects assessed</w:t>
      </w:r>
    </w:p>
    <w:p w:rsidR="00BF7C8B"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Pr>
          <w:rFonts w:asciiTheme="minorHAnsi" w:eastAsia="+mn-ea" w:hAnsiTheme="minorHAnsi" w:cstheme="minorHAnsi"/>
          <w:color w:val="000000"/>
          <w:kern w:val="24"/>
        </w:rPr>
        <w:t>Pubic Interest Determination (DN or DR/ROD)</w:t>
      </w:r>
    </w:p>
    <w:p w:rsidR="00BF7C8B"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Pr>
          <w:rFonts w:asciiTheme="minorHAnsi" w:eastAsia="+mn-ea" w:hAnsiTheme="minorHAnsi" w:cstheme="minorHAnsi"/>
          <w:color w:val="000000"/>
          <w:kern w:val="24"/>
        </w:rPr>
        <w:t>Notice of Decision</w:t>
      </w:r>
    </w:p>
    <w:p w:rsidR="00BF7C8B" w:rsidRPr="00FB7B13" w:rsidRDefault="00BF7C8B" w:rsidP="00BF7C8B">
      <w:pPr>
        <w:pStyle w:val="ListParagraph"/>
        <w:numPr>
          <w:ilvl w:val="0"/>
          <w:numId w:val="1"/>
        </w:numPr>
        <w:tabs>
          <w:tab w:val="clear" w:pos="360"/>
          <w:tab w:val="num" w:pos="180"/>
        </w:tabs>
        <w:ind w:left="180" w:hanging="180"/>
        <w:contextualSpacing w:val="0"/>
        <w:rPr>
          <w:rFonts w:asciiTheme="minorHAnsi" w:eastAsia="+mn-ea" w:hAnsiTheme="minorHAnsi" w:cstheme="minorHAnsi"/>
          <w:color w:val="000000"/>
          <w:kern w:val="24"/>
        </w:rPr>
      </w:pPr>
      <w:r>
        <w:rPr>
          <w:rFonts w:asciiTheme="minorHAnsi" w:eastAsia="+mn-ea" w:hAnsiTheme="minorHAnsi" w:cstheme="minorHAnsi"/>
          <w:color w:val="000000"/>
          <w:kern w:val="24"/>
        </w:rPr>
        <w:t>Values and Cash Equalization disclosed (DN or DR/ROD)</w:t>
      </w:r>
    </w:p>
    <w:p w:rsidR="0087302B" w:rsidRDefault="0087302B"/>
    <w:sectPr w:rsidR="0087302B" w:rsidSect="00BF7C8B">
      <w:pgSz w:w="12240" w:h="15840"/>
      <w:pgMar w:top="1080" w:right="99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85260"/>
    <w:multiLevelType w:val="hybridMultilevel"/>
    <w:tmpl w:val="19F29F4E"/>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1130D79E" w:tentative="1">
      <w:start w:val="1"/>
      <w:numFmt w:val="bullet"/>
      <w:lvlText w:val="•"/>
      <w:lvlJc w:val="left"/>
      <w:pPr>
        <w:tabs>
          <w:tab w:val="num" w:pos="1800"/>
        </w:tabs>
        <w:ind w:left="1800" w:hanging="360"/>
      </w:pPr>
      <w:rPr>
        <w:rFonts w:ascii="Arial" w:hAnsi="Arial" w:hint="default"/>
      </w:rPr>
    </w:lvl>
    <w:lvl w:ilvl="3" w:tplc="772E8F86" w:tentative="1">
      <w:start w:val="1"/>
      <w:numFmt w:val="bullet"/>
      <w:lvlText w:val="•"/>
      <w:lvlJc w:val="left"/>
      <w:pPr>
        <w:tabs>
          <w:tab w:val="num" w:pos="2520"/>
        </w:tabs>
        <w:ind w:left="2520" w:hanging="360"/>
      </w:pPr>
      <w:rPr>
        <w:rFonts w:ascii="Arial" w:hAnsi="Arial" w:hint="default"/>
      </w:rPr>
    </w:lvl>
    <w:lvl w:ilvl="4" w:tplc="768A2E4C" w:tentative="1">
      <w:start w:val="1"/>
      <w:numFmt w:val="bullet"/>
      <w:lvlText w:val="•"/>
      <w:lvlJc w:val="left"/>
      <w:pPr>
        <w:tabs>
          <w:tab w:val="num" w:pos="3240"/>
        </w:tabs>
        <w:ind w:left="3240" w:hanging="360"/>
      </w:pPr>
      <w:rPr>
        <w:rFonts w:ascii="Arial" w:hAnsi="Arial" w:hint="default"/>
      </w:rPr>
    </w:lvl>
    <w:lvl w:ilvl="5" w:tplc="724E7FCC" w:tentative="1">
      <w:start w:val="1"/>
      <w:numFmt w:val="bullet"/>
      <w:lvlText w:val="•"/>
      <w:lvlJc w:val="left"/>
      <w:pPr>
        <w:tabs>
          <w:tab w:val="num" w:pos="3960"/>
        </w:tabs>
        <w:ind w:left="3960" w:hanging="360"/>
      </w:pPr>
      <w:rPr>
        <w:rFonts w:ascii="Arial" w:hAnsi="Arial" w:hint="default"/>
      </w:rPr>
    </w:lvl>
    <w:lvl w:ilvl="6" w:tplc="486E2940" w:tentative="1">
      <w:start w:val="1"/>
      <w:numFmt w:val="bullet"/>
      <w:lvlText w:val="•"/>
      <w:lvlJc w:val="left"/>
      <w:pPr>
        <w:tabs>
          <w:tab w:val="num" w:pos="4680"/>
        </w:tabs>
        <w:ind w:left="4680" w:hanging="360"/>
      </w:pPr>
      <w:rPr>
        <w:rFonts w:ascii="Arial" w:hAnsi="Arial" w:hint="default"/>
      </w:rPr>
    </w:lvl>
    <w:lvl w:ilvl="7" w:tplc="CF86F23C" w:tentative="1">
      <w:start w:val="1"/>
      <w:numFmt w:val="bullet"/>
      <w:lvlText w:val="•"/>
      <w:lvlJc w:val="left"/>
      <w:pPr>
        <w:tabs>
          <w:tab w:val="num" w:pos="5400"/>
        </w:tabs>
        <w:ind w:left="5400" w:hanging="360"/>
      </w:pPr>
      <w:rPr>
        <w:rFonts w:ascii="Arial" w:hAnsi="Arial" w:hint="default"/>
      </w:rPr>
    </w:lvl>
    <w:lvl w:ilvl="8" w:tplc="6ABC4050"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1E"/>
    <w:rsid w:val="00076C1E"/>
    <w:rsid w:val="006F01C9"/>
    <w:rsid w:val="0087302B"/>
    <w:rsid w:val="00BF7C8B"/>
    <w:rsid w:val="00ED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8B"/>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8B"/>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799</Words>
  <Characters>4556</Characters>
  <Application>Microsoft Office Word</Application>
  <DocSecurity>0</DocSecurity>
  <Lines>37</Lines>
  <Paragraphs>10</Paragraphs>
  <ScaleCrop>false</ScaleCrop>
  <Company>Bureau of Land Management</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Laurie A</dc:creator>
  <cp:lastModifiedBy>Ford, Laurie A</cp:lastModifiedBy>
  <cp:revision>4</cp:revision>
  <dcterms:created xsi:type="dcterms:W3CDTF">2016-10-28T17:06:00Z</dcterms:created>
  <dcterms:modified xsi:type="dcterms:W3CDTF">2016-11-03T18:24:00Z</dcterms:modified>
</cp:coreProperties>
</file>