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B1" w:rsidRPr="00921BD2" w:rsidRDefault="00872FB1" w:rsidP="00921BD2">
      <w:pPr>
        <w:spacing w:line="247" w:lineRule="auto"/>
        <w:ind w:left="182" w:right="1540" w:firstLine="8"/>
        <w:rPr>
          <w:color w:val="3A3F3D"/>
          <w:w w:val="105"/>
          <w:sz w:val="23"/>
        </w:rPr>
      </w:pPr>
    </w:p>
    <w:p w:rsidR="00872FB1" w:rsidRPr="00921BD2" w:rsidRDefault="00872FB1" w:rsidP="00921BD2">
      <w:pPr>
        <w:spacing w:line="247" w:lineRule="auto"/>
        <w:ind w:left="182" w:right="1540" w:firstLine="8"/>
        <w:rPr>
          <w:color w:val="3A3F3D"/>
          <w:w w:val="105"/>
          <w:sz w:val="23"/>
        </w:rPr>
      </w:pPr>
    </w:p>
    <w:p w:rsidR="00872FB1" w:rsidRPr="00921BD2" w:rsidRDefault="00872FB1" w:rsidP="00921BD2">
      <w:pPr>
        <w:spacing w:line="247" w:lineRule="auto"/>
        <w:ind w:left="182" w:right="1540" w:firstLine="8"/>
        <w:rPr>
          <w:color w:val="3A3F3D"/>
          <w:w w:val="105"/>
          <w:sz w:val="23"/>
        </w:rPr>
      </w:pPr>
    </w:p>
    <w:p w:rsidR="00872FB1" w:rsidRPr="00921BD2" w:rsidRDefault="00921BD2" w:rsidP="00921BD2">
      <w:pPr>
        <w:spacing w:line="247" w:lineRule="auto"/>
        <w:ind w:left="182" w:right="1540" w:firstLine="8"/>
        <w:jc w:val="center"/>
        <w:rPr>
          <w:b/>
          <w:color w:val="3A3F3D"/>
          <w:w w:val="105"/>
          <w:sz w:val="23"/>
          <w:u w:val="single"/>
        </w:rPr>
      </w:pPr>
      <w:r>
        <w:rPr>
          <w:b/>
          <w:color w:val="3A3F3D"/>
          <w:w w:val="105"/>
          <w:sz w:val="23"/>
          <w:u w:val="single"/>
        </w:rPr>
        <w:t xml:space="preserve">Exchange Proposal </w:t>
      </w:r>
      <w:r w:rsidRPr="00921BD2">
        <w:rPr>
          <w:b/>
          <w:color w:val="3A3F3D"/>
          <w:w w:val="105"/>
          <w:sz w:val="23"/>
          <w:u w:val="single"/>
        </w:rPr>
        <w:t>Evaluation Exercise</w:t>
      </w:r>
    </w:p>
    <w:p w:rsidR="00872FB1" w:rsidRPr="00921BD2" w:rsidRDefault="00872FB1" w:rsidP="00921BD2">
      <w:pPr>
        <w:spacing w:line="247" w:lineRule="auto"/>
        <w:ind w:left="182" w:right="1540" w:firstLine="8"/>
        <w:rPr>
          <w:color w:val="3A3F3D"/>
          <w:w w:val="105"/>
          <w:sz w:val="23"/>
        </w:rPr>
      </w:pPr>
    </w:p>
    <w:p w:rsidR="00872FB1" w:rsidRPr="00921BD2" w:rsidRDefault="00921BD2" w:rsidP="00921BD2">
      <w:pPr>
        <w:spacing w:line="247" w:lineRule="auto"/>
        <w:ind w:left="182" w:right="22" w:firstLine="8"/>
        <w:rPr>
          <w:color w:val="3A3F3D"/>
          <w:w w:val="105"/>
          <w:sz w:val="23"/>
        </w:rPr>
      </w:pPr>
      <w:r>
        <w:rPr>
          <w:color w:val="3A3F3D"/>
          <w:w w:val="105"/>
          <w:sz w:val="23"/>
        </w:rPr>
        <w:t>Joe Schmo comes to you with a terrific exchange proposal. For each of the following cate</w:t>
      </w:r>
      <w:r>
        <w:rPr>
          <w:color w:val="3A3F3D"/>
          <w:w w:val="105"/>
          <w:sz w:val="23"/>
        </w:rPr>
        <w:t>gories of evaluation, think up and wr</w:t>
      </w:r>
      <w:r>
        <w:rPr>
          <w:color w:val="3A3F3D"/>
          <w:w w:val="105"/>
          <w:sz w:val="23"/>
        </w:rPr>
        <w:t xml:space="preserve">ite down a </w:t>
      </w:r>
      <w:r>
        <w:rPr>
          <w:color w:val="3A3F3D"/>
          <w:w w:val="105"/>
          <w:sz w:val="23"/>
        </w:rPr>
        <w:t>fatal flaw that might defeat the exchange proposal.</w:t>
      </w:r>
    </w:p>
    <w:p w:rsidR="00872FB1" w:rsidRPr="00921BD2" w:rsidRDefault="00872FB1" w:rsidP="00921BD2">
      <w:pPr>
        <w:spacing w:line="247" w:lineRule="auto"/>
        <w:ind w:left="182" w:right="1540" w:firstLine="8"/>
        <w:rPr>
          <w:color w:val="3A3F3D"/>
          <w:w w:val="105"/>
          <w:sz w:val="23"/>
        </w:rPr>
      </w:pPr>
    </w:p>
    <w:p w:rsidR="00921BD2" w:rsidRDefault="00921BD2" w:rsidP="00921BD2">
      <w:pPr>
        <w:pStyle w:val="ListParagraph"/>
        <w:numPr>
          <w:ilvl w:val="0"/>
          <w:numId w:val="3"/>
        </w:numPr>
        <w:spacing w:line="480" w:lineRule="auto"/>
        <w:ind w:right="1540"/>
        <w:rPr>
          <w:color w:val="3A3F3D"/>
          <w:w w:val="105"/>
          <w:sz w:val="23"/>
        </w:rPr>
      </w:pPr>
      <w:r w:rsidRPr="00921BD2">
        <w:rPr>
          <w:color w:val="3A3F3D"/>
          <w:w w:val="105"/>
          <w:sz w:val="23"/>
        </w:rPr>
        <w:t>Agency Land Use</w:t>
      </w:r>
      <w:r w:rsidRPr="00921BD2">
        <w:rPr>
          <w:color w:val="3A3F3D"/>
          <w:w w:val="105"/>
          <w:sz w:val="23"/>
        </w:rPr>
        <w:t xml:space="preserve"> </w:t>
      </w:r>
      <w:r w:rsidRPr="00921BD2">
        <w:rPr>
          <w:color w:val="3A3F3D"/>
          <w:w w:val="105"/>
          <w:sz w:val="23"/>
        </w:rPr>
        <w:t>Plan:</w:t>
      </w:r>
    </w:p>
    <w:p w:rsidR="00921BD2" w:rsidRPr="00921BD2" w:rsidRDefault="00921BD2" w:rsidP="00921BD2">
      <w:pPr>
        <w:pStyle w:val="ListParagraph"/>
        <w:spacing w:line="480" w:lineRule="auto"/>
        <w:ind w:left="910" w:right="1540" w:firstLine="0"/>
        <w:rPr>
          <w:color w:val="3A3F3D"/>
          <w:w w:val="105"/>
          <w:sz w:val="23"/>
        </w:rPr>
      </w:pPr>
    </w:p>
    <w:p w:rsidR="00872FB1" w:rsidRDefault="00921BD2" w:rsidP="00921BD2">
      <w:pPr>
        <w:pStyle w:val="ListParagraph"/>
        <w:numPr>
          <w:ilvl w:val="0"/>
          <w:numId w:val="3"/>
        </w:numPr>
        <w:spacing w:line="480" w:lineRule="auto"/>
        <w:ind w:right="1540"/>
        <w:rPr>
          <w:color w:val="3A3F3D"/>
          <w:w w:val="105"/>
          <w:sz w:val="23"/>
        </w:rPr>
      </w:pPr>
      <w:r w:rsidRPr="00921BD2">
        <w:rPr>
          <w:color w:val="3A3F3D"/>
          <w:w w:val="105"/>
          <w:sz w:val="23"/>
        </w:rPr>
        <w:t>County Land Use</w:t>
      </w:r>
      <w:r w:rsidRPr="00921BD2">
        <w:rPr>
          <w:color w:val="3A3F3D"/>
          <w:w w:val="105"/>
          <w:sz w:val="23"/>
        </w:rPr>
        <w:t xml:space="preserve"> </w:t>
      </w:r>
      <w:r w:rsidRPr="00921BD2">
        <w:rPr>
          <w:color w:val="3A3F3D"/>
          <w:w w:val="105"/>
          <w:sz w:val="23"/>
        </w:rPr>
        <w:t>Plan:</w:t>
      </w:r>
    </w:p>
    <w:p w:rsidR="00921BD2" w:rsidRPr="00921BD2" w:rsidRDefault="00921BD2" w:rsidP="00921BD2">
      <w:pPr>
        <w:spacing w:line="480" w:lineRule="auto"/>
        <w:ind w:right="1540"/>
        <w:rPr>
          <w:color w:val="3A3F3D"/>
          <w:w w:val="105"/>
          <w:sz w:val="23"/>
        </w:rPr>
      </w:pPr>
    </w:p>
    <w:p w:rsidR="00872FB1" w:rsidRDefault="00921BD2" w:rsidP="00921BD2">
      <w:pPr>
        <w:pStyle w:val="ListParagraph"/>
        <w:numPr>
          <w:ilvl w:val="0"/>
          <w:numId w:val="3"/>
        </w:numPr>
        <w:spacing w:line="480" w:lineRule="auto"/>
        <w:ind w:right="1540"/>
        <w:rPr>
          <w:color w:val="3A3F3D"/>
          <w:w w:val="105"/>
          <w:sz w:val="23"/>
        </w:rPr>
      </w:pPr>
      <w:r w:rsidRPr="00921BD2">
        <w:rPr>
          <w:color w:val="3A3F3D"/>
          <w:w w:val="105"/>
          <w:sz w:val="23"/>
        </w:rPr>
        <w:t>Official Records for Federal lands</w:t>
      </w:r>
      <w:r w:rsidRPr="00921BD2">
        <w:rPr>
          <w:color w:val="3A3F3D"/>
          <w:w w:val="105"/>
          <w:sz w:val="23"/>
        </w:rPr>
        <w:t xml:space="preserve"> </w:t>
      </w:r>
      <w:r w:rsidRPr="00921BD2">
        <w:rPr>
          <w:color w:val="3A3F3D"/>
          <w:w w:val="105"/>
          <w:sz w:val="23"/>
        </w:rPr>
        <w:t>(MTP):</w:t>
      </w:r>
    </w:p>
    <w:p w:rsidR="00921BD2" w:rsidRPr="00921BD2" w:rsidRDefault="00921BD2" w:rsidP="00921BD2">
      <w:pPr>
        <w:spacing w:line="480" w:lineRule="auto"/>
        <w:ind w:right="1540"/>
        <w:rPr>
          <w:color w:val="3A3F3D"/>
          <w:w w:val="105"/>
          <w:sz w:val="23"/>
        </w:rPr>
      </w:pPr>
    </w:p>
    <w:p w:rsidR="00872FB1" w:rsidRDefault="00921BD2" w:rsidP="00921BD2">
      <w:pPr>
        <w:pStyle w:val="ListParagraph"/>
        <w:numPr>
          <w:ilvl w:val="0"/>
          <w:numId w:val="3"/>
        </w:numPr>
        <w:spacing w:line="480" w:lineRule="auto"/>
        <w:ind w:right="1540"/>
        <w:rPr>
          <w:color w:val="3A3F3D"/>
          <w:w w:val="105"/>
          <w:sz w:val="23"/>
        </w:rPr>
      </w:pPr>
      <w:r w:rsidRPr="00921BD2">
        <w:rPr>
          <w:color w:val="3A3F3D"/>
          <w:w w:val="105"/>
          <w:sz w:val="23"/>
        </w:rPr>
        <w:t>Title for Non-Federal</w:t>
      </w:r>
      <w:r w:rsidRPr="00921BD2">
        <w:rPr>
          <w:color w:val="3A3F3D"/>
          <w:w w:val="105"/>
          <w:sz w:val="23"/>
        </w:rPr>
        <w:t xml:space="preserve"> </w:t>
      </w:r>
      <w:r w:rsidRPr="00921BD2">
        <w:rPr>
          <w:color w:val="3A3F3D"/>
          <w:w w:val="105"/>
          <w:sz w:val="23"/>
        </w:rPr>
        <w:t>lands:</w:t>
      </w:r>
    </w:p>
    <w:p w:rsidR="00921BD2" w:rsidRPr="00921BD2" w:rsidRDefault="00921BD2" w:rsidP="00921BD2">
      <w:pPr>
        <w:spacing w:line="480" w:lineRule="auto"/>
        <w:ind w:right="1540"/>
        <w:rPr>
          <w:color w:val="3A3F3D"/>
          <w:w w:val="105"/>
          <w:sz w:val="23"/>
        </w:rPr>
      </w:pPr>
    </w:p>
    <w:p w:rsidR="00921BD2" w:rsidRDefault="00921BD2" w:rsidP="00921BD2">
      <w:pPr>
        <w:pStyle w:val="ListParagraph"/>
        <w:numPr>
          <w:ilvl w:val="0"/>
          <w:numId w:val="3"/>
        </w:numPr>
        <w:spacing w:line="480" w:lineRule="auto"/>
        <w:ind w:right="1540"/>
        <w:rPr>
          <w:color w:val="3A3F3D"/>
          <w:w w:val="105"/>
          <w:sz w:val="23"/>
        </w:rPr>
      </w:pPr>
      <w:r w:rsidRPr="00921BD2">
        <w:rPr>
          <w:color w:val="3A3F3D"/>
          <w:w w:val="105"/>
          <w:sz w:val="23"/>
        </w:rPr>
        <w:t xml:space="preserve">County Assessor's Records: </w:t>
      </w:r>
    </w:p>
    <w:p w:rsidR="00921BD2" w:rsidRPr="00921BD2" w:rsidRDefault="00921BD2" w:rsidP="00921BD2">
      <w:pPr>
        <w:spacing w:line="480" w:lineRule="auto"/>
        <w:ind w:right="1540"/>
        <w:rPr>
          <w:color w:val="3A3F3D"/>
          <w:w w:val="105"/>
          <w:sz w:val="23"/>
        </w:rPr>
      </w:pPr>
    </w:p>
    <w:p w:rsidR="00921BD2" w:rsidRDefault="00921BD2" w:rsidP="00921BD2">
      <w:pPr>
        <w:pStyle w:val="ListParagraph"/>
        <w:numPr>
          <w:ilvl w:val="0"/>
          <w:numId w:val="3"/>
        </w:numPr>
        <w:spacing w:line="480" w:lineRule="auto"/>
        <w:ind w:right="1540"/>
        <w:rPr>
          <w:color w:val="3A3F3D"/>
          <w:w w:val="105"/>
          <w:sz w:val="23"/>
        </w:rPr>
      </w:pPr>
      <w:r w:rsidRPr="00921BD2">
        <w:rPr>
          <w:color w:val="3A3F3D"/>
          <w:w w:val="105"/>
          <w:sz w:val="23"/>
        </w:rPr>
        <w:t>Manageability of the Non-Federal Lands:</w:t>
      </w:r>
    </w:p>
    <w:p w:rsidR="00921BD2" w:rsidRDefault="00921BD2" w:rsidP="00921BD2">
      <w:pPr>
        <w:spacing w:line="480" w:lineRule="auto"/>
        <w:ind w:right="1540"/>
        <w:rPr>
          <w:color w:val="3A3F3D"/>
          <w:w w:val="105"/>
          <w:sz w:val="23"/>
        </w:rPr>
      </w:pPr>
    </w:p>
    <w:p w:rsidR="00921BD2" w:rsidRDefault="00921BD2" w:rsidP="00921BD2">
      <w:pPr>
        <w:pStyle w:val="ListParagraph"/>
        <w:numPr>
          <w:ilvl w:val="0"/>
          <w:numId w:val="3"/>
        </w:numPr>
        <w:spacing w:line="480" w:lineRule="auto"/>
        <w:ind w:right="1540"/>
        <w:rPr>
          <w:color w:val="3A3F3D"/>
          <w:w w:val="105"/>
          <w:sz w:val="23"/>
        </w:rPr>
      </w:pPr>
      <w:r>
        <w:rPr>
          <w:color w:val="3A3F3D"/>
          <w:w w:val="105"/>
          <w:sz w:val="23"/>
        </w:rPr>
        <w:t>Resources Present on the Federal Lands:</w:t>
      </w:r>
    </w:p>
    <w:p w:rsidR="00921BD2" w:rsidRPr="00921BD2" w:rsidRDefault="00921BD2" w:rsidP="00921BD2">
      <w:pPr>
        <w:spacing w:line="480" w:lineRule="auto"/>
        <w:ind w:right="1540"/>
        <w:rPr>
          <w:color w:val="3A3F3D"/>
          <w:w w:val="105"/>
          <w:sz w:val="23"/>
        </w:rPr>
      </w:pPr>
    </w:p>
    <w:p w:rsidR="00921BD2" w:rsidRDefault="00921BD2" w:rsidP="00921BD2">
      <w:pPr>
        <w:pStyle w:val="ListParagraph"/>
        <w:numPr>
          <w:ilvl w:val="0"/>
          <w:numId w:val="3"/>
        </w:numPr>
        <w:spacing w:line="480" w:lineRule="auto"/>
        <w:ind w:right="1540"/>
        <w:rPr>
          <w:color w:val="3A3F3D"/>
          <w:w w:val="105"/>
          <w:sz w:val="23"/>
        </w:rPr>
      </w:pPr>
      <w:r>
        <w:rPr>
          <w:color w:val="3A3F3D"/>
          <w:w w:val="105"/>
          <w:sz w:val="23"/>
        </w:rPr>
        <w:t>Hazmat on the Non-Federal Lands:</w:t>
      </w:r>
    </w:p>
    <w:p w:rsidR="00921BD2" w:rsidRPr="00921BD2" w:rsidRDefault="00921BD2" w:rsidP="00921BD2">
      <w:pPr>
        <w:spacing w:line="480" w:lineRule="auto"/>
        <w:ind w:right="1540"/>
        <w:rPr>
          <w:color w:val="3A3F3D"/>
          <w:w w:val="105"/>
          <w:sz w:val="23"/>
        </w:rPr>
      </w:pPr>
    </w:p>
    <w:p w:rsidR="00921BD2" w:rsidRPr="00921BD2" w:rsidRDefault="00921BD2" w:rsidP="00921BD2">
      <w:pPr>
        <w:pStyle w:val="ListParagraph"/>
        <w:numPr>
          <w:ilvl w:val="0"/>
          <w:numId w:val="3"/>
        </w:numPr>
        <w:spacing w:line="480" w:lineRule="auto"/>
        <w:ind w:right="1540"/>
        <w:rPr>
          <w:color w:val="3A3F3D"/>
          <w:w w:val="105"/>
          <w:sz w:val="23"/>
        </w:rPr>
      </w:pPr>
      <w:r>
        <w:rPr>
          <w:color w:val="3A3F3D"/>
          <w:w w:val="105"/>
          <w:sz w:val="23"/>
        </w:rPr>
        <w:t>Field Inspection:</w:t>
      </w:r>
    </w:p>
    <w:p w:rsidR="00921BD2" w:rsidRDefault="00921BD2">
      <w:pPr>
        <w:rPr>
          <w:color w:val="3A3F3D"/>
          <w:w w:val="105"/>
          <w:sz w:val="23"/>
        </w:rPr>
      </w:pPr>
      <w:r>
        <w:rPr>
          <w:color w:val="3A3F3D"/>
          <w:w w:val="105"/>
          <w:sz w:val="23"/>
        </w:rPr>
        <w:br w:type="page"/>
      </w:r>
    </w:p>
    <w:p w:rsidR="00872FB1" w:rsidRPr="00921BD2" w:rsidRDefault="00921BD2" w:rsidP="00921BD2">
      <w:pPr>
        <w:spacing w:line="247" w:lineRule="auto"/>
        <w:ind w:left="182" w:right="1540" w:firstLine="8"/>
        <w:jc w:val="center"/>
        <w:rPr>
          <w:b/>
          <w:color w:val="3A3F3D"/>
          <w:w w:val="105"/>
          <w:sz w:val="23"/>
          <w:u w:val="single"/>
        </w:rPr>
      </w:pPr>
      <w:r w:rsidRPr="00921BD2">
        <w:rPr>
          <w:b/>
          <w:color w:val="3A3F3D"/>
          <w:w w:val="105"/>
          <w:sz w:val="23"/>
          <w:u w:val="single"/>
        </w:rPr>
        <w:t>Exchange Proposal Evaluation Exercise - ANSWER KEY</w:t>
      </w:r>
    </w:p>
    <w:p w:rsidR="00872FB1" w:rsidRDefault="00872FB1">
      <w:pPr>
        <w:pStyle w:val="BodyText"/>
        <w:spacing w:before="4"/>
      </w:pPr>
    </w:p>
    <w:p w:rsidR="00872FB1" w:rsidRDefault="00921BD2">
      <w:pPr>
        <w:pStyle w:val="BodyText"/>
        <w:spacing w:line="272" w:lineRule="exact"/>
        <w:ind w:left="140" w:right="159" w:firstLine="3"/>
      </w:pPr>
      <w:r>
        <w:rPr>
          <w:color w:val="343434"/>
        </w:rPr>
        <w:t xml:space="preserve">Joe Schmo comes to you with a terrific exchange proposal. For each of the following categories </w:t>
      </w:r>
      <w:r>
        <w:rPr>
          <w:color w:val="343434"/>
        </w:rPr>
        <w:t>of evaluation, think up and write down a fatal flaw that might defeat the exchange proposal.</w:t>
      </w:r>
    </w:p>
    <w:p w:rsidR="00872FB1" w:rsidRDefault="00872FB1">
      <w:pPr>
        <w:pStyle w:val="BodyText"/>
      </w:pPr>
    </w:p>
    <w:p w:rsidR="00872FB1" w:rsidRDefault="00921BD2">
      <w:pPr>
        <w:pStyle w:val="ListParagraph"/>
        <w:numPr>
          <w:ilvl w:val="0"/>
          <w:numId w:val="1"/>
        </w:numPr>
        <w:tabs>
          <w:tab w:val="left" w:pos="443"/>
        </w:tabs>
        <w:spacing w:line="274" w:lineRule="exact"/>
        <w:rPr>
          <w:sz w:val="24"/>
        </w:rPr>
      </w:pPr>
      <w:r>
        <w:rPr>
          <w:color w:val="343434"/>
          <w:sz w:val="24"/>
          <w:u w:val="single" w:color="000000"/>
        </w:rPr>
        <w:t>Agency Land Use</w:t>
      </w:r>
      <w:r>
        <w:rPr>
          <w:color w:val="343434"/>
          <w:spacing w:val="-8"/>
          <w:sz w:val="24"/>
          <w:u w:val="single" w:color="000000"/>
        </w:rPr>
        <w:t xml:space="preserve"> </w:t>
      </w:r>
      <w:r>
        <w:rPr>
          <w:color w:val="343434"/>
          <w:sz w:val="24"/>
          <w:u w:val="single" w:color="000000"/>
        </w:rPr>
        <w:t>Plan:</w:t>
      </w:r>
    </w:p>
    <w:p w:rsidR="00872FB1" w:rsidRDefault="00921BD2">
      <w:pPr>
        <w:pStyle w:val="BodyText"/>
        <w:ind w:left="498"/>
      </w:pPr>
      <w:r>
        <w:rPr>
          <w:color w:val="343434"/>
          <w:w w:val="105"/>
        </w:rPr>
        <w:t>Your land use plan does not identify the proposed Federal lands for potential disposal. Your land use plan does not identify the proposed Non-Federal lands for potential acquisition.</w:t>
      </w:r>
    </w:p>
    <w:p w:rsidR="00872FB1" w:rsidRDefault="00921BD2">
      <w:pPr>
        <w:pStyle w:val="ListParagraph"/>
        <w:numPr>
          <w:ilvl w:val="0"/>
          <w:numId w:val="1"/>
        </w:numPr>
        <w:tabs>
          <w:tab w:val="left" w:pos="437"/>
        </w:tabs>
        <w:spacing w:before="2" w:line="271" w:lineRule="exact"/>
        <w:ind w:left="436" w:hanging="297"/>
        <w:rPr>
          <w:sz w:val="24"/>
        </w:rPr>
      </w:pPr>
      <w:r>
        <w:rPr>
          <w:color w:val="343434"/>
          <w:sz w:val="24"/>
          <w:u w:val="single" w:color="000000"/>
        </w:rPr>
        <w:t>County Land Use</w:t>
      </w:r>
      <w:r>
        <w:rPr>
          <w:color w:val="343434"/>
          <w:spacing w:val="-9"/>
          <w:sz w:val="24"/>
          <w:u w:val="single" w:color="000000"/>
        </w:rPr>
        <w:t xml:space="preserve"> </w:t>
      </w:r>
      <w:r>
        <w:rPr>
          <w:color w:val="343434"/>
          <w:sz w:val="24"/>
          <w:u w:val="single" w:color="000000"/>
        </w:rPr>
        <w:t>Plan:</w:t>
      </w:r>
    </w:p>
    <w:p w:rsidR="00872FB1" w:rsidRDefault="00921BD2">
      <w:pPr>
        <w:pStyle w:val="BodyText"/>
        <w:ind w:left="493" w:right="109" w:firstLine="4"/>
      </w:pPr>
      <w:r>
        <w:rPr>
          <w:color w:val="343434"/>
          <w:w w:val="105"/>
        </w:rPr>
        <w:t>County land use plan specifically restricts Federal land acquisitions in the area of the Non-Federal lands. While not a true fatal flaw, politically and practically</w:t>
      </w:r>
      <w:r>
        <w:rPr>
          <w:color w:val="343434"/>
          <w:w w:val="105"/>
        </w:rPr>
        <w:t xml:space="preserve"> this is usually enough for managers to decide against doing an exchange.</w:t>
      </w:r>
    </w:p>
    <w:p w:rsidR="00872FB1" w:rsidRPr="00921BD2" w:rsidRDefault="00921BD2">
      <w:pPr>
        <w:pStyle w:val="ListParagraph"/>
        <w:numPr>
          <w:ilvl w:val="0"/>
          <w:numId w:val="1"/>
        </w:numPr>
        <w:tabs>
          <w:tab w:val="left" w:pos="432"/>
        </w:tabs>
        <w:spacing w:before="1" w:line="273" w:lineRule="exact"/>
        <w:ind w:left="431" w:hanging="302"/>
        <w:rPr>
          <w:sz w:val="24"/>
          <w:u w:val="single"/>
        </w:rPr>
      </w:pPr>
      <w:r w:rsidRPr="00921BD2">
        <w:rPr>
          <w:color w:val="343434"/>
          <w:sz w:val="24"/>
          <w:u w:val="single" w:color="000000"/>
        </w:rPr>
        <w:t>Official Records f</w:t>
      </w:r>
      <w:r w:rsidRPr="00921BD2">
        <w:rPr>
          <w:color w:val="343434"/>
          <w:sz w:val="24"/>
          <w:u w:val="single" w:color="000000"/>
        </w:rPr>
        <w:t>or Federal lands</w:t>
      </w:r>
      <w:r w:rsidRPr="00921BD2">
        <w:rPr>
          <w:color w:val="343434"/>
          <w:spacing w:val="-26"/>
          <w:sz w:val="24"/>
          <w:u w:val="single" w:color="000000"/>
        </w:rPr>
        <w:t xml:space="preserve"> </w:t>
      </w:r>
      <w:r w:rsidRPr="00921BD2">
        <w:rPr>
          <w:color w:val="343434"/>
          <w:sz w:val="24"/>
          <w:u w:val="single" w:color="000000"/>
        </w:rPr>
        <w:t>(MTP):</w:t>
      </w:r>
    </w:p>
    <w:p w:rsidR="00872FB1" w:rsidRDefault="00921BD2">
      <w:pPr>
        <w:pStyle w:val="BodyText"/>
        <w:spacing w:before="1"/>
        <w:ind w:left="493"/>
      </w:pPr>
      <w:r>
        <w:rPr>
          <w:color w:val="343434"/>
          <w:w w:val="105"/>
        </w:rPr>
        <w:t xml:space="preserve">MTP shows a Congressional withdrawal on the proposed Federal lands; or that the proposed Federal land is not really Federal; or a public water reserve #107 on the proposed </w:t>
      </w:r>
      <w:r>
        <w:rPr>
          <w:color w:val="343434"/>
          <w:w w:val="105"/>
        </w:rPr>
        <w:t>Federal lands.</w:t>
      </w:r>
    </w:p>
    <w:p w:rsidR="00872FB1" w:rsidRDefault="00921BD2">
      <w:pPr>
        <w:pStyle w:val="ListParagraph"/>
        <w:numPr>
          <w:ilvl w:val="0"/>
          <w:numId w:val="1"/>
        </w:numPr>
        <w:tabs>
          <w:tab w:val="left" w:pos="424"/>
        </w:tabs>
        <w:spacing w:before="1" w:line="274" w:lineRule="exact"/>
        <w:ind w:left="423" w:hanging="298"/>
        <w:rPr>
          <w:sz w:val="24"/>
        </w:rPr>
      </w:pPr>
      <w:r>
        <w:rPr>
          <w:color w:val="343434"/>
          <w:sz w:val="24"/>
          <w:u w:val="single" w:color="000000"/>
        </w:rPr>
        <w:t>Title for Non-Federal</w:t>
      </w:r>
      <w:r>
        <w:rPr>
          <w:color w:val="343434"/>
          <w:spacing w:val="2"/>
          <w:sz w:val="24"/>
          <w:u w:val="single" w:color="000000"/>
        </w:rPr>
        <w:t xml:space="preserve"> </w:t>
      </w:r>
      <w:r>
        <w:rPr>
          <w:color w:val="343434"/>
          <w:sz w:val="24"/>
          <w:u w:val="single" w:color="000000"/>
        </w:rPr>
        <w:t>lands:</w:t>
      </w:r>
    </w:p>
    <w:p w:rsidR="00872FB1" w:rsidRDefault="00921BD2">
      <w:pPr>
        <w:pStyle w:val="BodyText"/>
        <w:spacing w:line="242" w:lineRule="auto"/>
        <w:ind w:left="484" w:firstLine="1"/>
      </w:pPr>
      <w:r>
        <w:rPr>
          <w:color w:val="343434"/>
          <w:w w:val="105"/>
        </w:rPr>
        <w:lastRenderedPageBreak/>
        <w:t>Vesting is shar</w:t>
      </w:r>
      <w:r>
        <w:rPr>
          <w:color w:val="343434"/>
          <w:w w:val="105"/>
        </w:rPr>
        <w:t xml:space="preserve">ed by </w:t>
      </w:r>
      <w:r>
        <w:rPr>
          <w:rFonts w:ascii="Arial"/>
          <w:color w:val="343434"/>
          <w:w w:val="105"/>
          <w:sz w:val="21"/>
        </w:rPr>
        <w:t xml:space="preserve">25 </w:t>
      </w:r>
      <w:r>
        <w:rPr>
          <w:color w:val="343434"/>
          <w:w w:val="105"/>
        </w:rPr>
        <w:t>tenants in common, not all of which want to do an exchange. Major IRS tax liens encumber the proposed Non-Federal lands, and Owner cannot pay off.</w:t>
      </w:r>
    </w:p>
    <w:p w:rsidR="00872FB1" w:rsidRDefault="00921BD2">
      <w:pPr>
        <w:pStyle w:val="BodyText"/>
        <w:spacing w:line="242" w:lineRule="auto"/>
        <w:ind w:left="493" w:right="198" w:hanging="6"/>
      </w:pPr>
      <w:r>
        <w:rPr>
          <w:color w:val="343434"/>
          <w:w w:val="105"/>
        </w:rPr>
        <w:t>Easements</w:t>
      </w:r>
      <w:r>
        <w:rPr>
          <w:color w:val="343434"/>
          <w:spacing w:val="-18"/>
          <w:w w:val="105"/>
        </w:rPr>
        <w:t xml:space="preserve"> </w:t>
      </w:r>
      <w:r>
        <w:rPr>
          <w:color w:val="343434"/>
          <w:w w:val="105"/>
        </w:rPr>
        <w:t>for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twin</w:t>
      </w:r>
      <w:r>
        <w:rPr>
          <w:color w:val="343434"/>
          <w:spacing w:val="-18"/>
          <w:w w:val="105"/>
        </w:rPr>
        <w:t xml:space="preserve"> </w:t>
      </w:r>
      <w:r>
        <w:rPr>
          <w:color w:val="343434"/>
          <w:w w:val="105"/>
        </w:rPr>
        <w:t>500</w:t>
      </w:r>
      <w:r>
        <w:rPr>
          <w:color w:val="343434"/>
          <w:w w:val="105"/>
        </w:rPr>
        <w:t>KV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power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lines</w:t>
      </w:r>
      <w:r>
        <w:rPr>
          <w:color w:val="343434"/>
          <w:spacing w:val="-20"/>
          <w:w w:val="105"/>
        </w:rPr>
        <w:t xml:space="preserve"> </w:t>
      </w:r>
      <w:r>
        <w:rPr>
          <w:color w:val="343434"/>
          <w:w w:val="105"/>
        </w:rPr>
        <w:t>encumber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Non-Federal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land,</w:t>
      </w:r>
      <w:r>
        <w:rPr>
          <w:color w:val="343434"/>
          <w:spacing w:val="-21"/>
          <w:w w:val="105"/>
        </w:rPr>
        <w:t xml:space="preserve"> </w:t>
      </w:r>
      <w:r>
        <w:rPr>
          <w:color w:val="343434"/>
          <w:w w:val="105"/>
        </w:rPr>
        <w:t>which</w:t>
      </w:r>
      <w:r>
        <w:rPr>
          <w:color w:val="343434"/>
          <w:spacing w:val="-5"/>
          <w:w w:val="105"/>
        </w:rPr>
        <w:t xml:space="preserve"> </w:t>
      </w:r>
      <w:r>
        <w:rPr>
          <w:color w:val="343434"/>
          <w:w w:val="105"/>
        </w:rPr>
        <w:t>would be acquired in the exchange for its visual</w:t>
      </w:r>
      <w:r>
        <w:rPr>
          <w:color w:val="343434"/>
          <w:spacing w:val="19"/>
          <w:w w:val="105"/>
        </w:rPr>
        <w:t xml:space="preserve"> </w:t>
      </w:r>
      <w:r>
        <w:rPr>
          <w:color w:val="343434"/>
          <w:w w:val="105"/>
        </w:rPr>
        <w:t>qualities.</w:t>
      </w:r>
    </w:p>
    <w:p w:rsidR="00872FB1" w:rsidRDefault="00921BD2">
      <w:pPr>
        <w:pStyle w:val="ListParagraph"/>
        <w:numPr>
          <w:ilvl w:val="0"/>
          <w:numId w:val="1"/>
        </w:numPr>
        <w:tabs>
          <w:tab w:val="left" w:pos="427"/>
        </w:tabs>
        <w:spacing w:before="8" w:line="273" w:lineRule="exact"/>
        <w:ind w:left="426"/>
        <w:rPr>
          <w:sz w:val="24"/>
        </w:rPr>
      </w:pPr>
      <w:r>
        <w:rPr>
          <w:color w:val="343434"/>
          <w:sz w:val="24"/>
          <w:u w:val="single" w:color="000000"/>
        </w:rPr>
        <w:t>County Assessor's</w:t>
      </w:r>
      <w:r>
        <w:rPr>
          <w:color w:val="343434"/>
          <w:spacing w:val="26"/>
          <w:sz w:val="24"/>
          <w:u w:val="single" w:color="000000"/>
        </w:rPr>
        <w:t xml:space="preserve"> </w:t>
      </w:r>
      <w:r>
        <w:rPr>
          <w:color w:val="343434"/>
          <w:sz w:val="24"/>
          <w:u w:val="single" w:color="000000"/>
        </w:rPr>
        <w:t>Records:</w:t>
      </w:r>
    </w:p>
    <w:p w:rsidR="00872FB1" w:rsidRDefault="00921BD2">
      <w:pPr>
        <w:pStyle w:val="BodyText"/>
        <w:ind w:left="488" w:hanging="4"/>
      </w:pPr>
      <w:r>
        <w:rPr>
          <w:color w:val="343434"/>
          <w:w w:val="105"/>
        </w:rPr>
        <w:t>These records reveal that the Non-Federal lands have a separate APN for the mineral rights, and are being assessed for a mineral extraction operation that the exchange p</w:t>
      </w:r>
      <w:r>
        <w:rPr>
          <w:color w:val="343434"/>
          <w:w w:val="105"/>
        </w:rPr>
        <w:t>roponent forgot to tell you about.</w:t>
      </w:r>
    </w:p>
    <w:p w:rsidR="00872FB1" w:rsidRDefault="00921BD2">
      <w:pPr>
        <w:pStyle w:val="ListParagraph"/>
        <w:numPr>
          <w:ilvl w:val="0"/>
          <w:numId w:val="1"/>
        </w:numPr>
        <w:tabs>
          <w:tab w:val="left" w:pos="423"/>
        </w:tabs>
        <w:spacing w:before="2" w:line="271" w:lineRule="exact"/>
        <w:ind w:left="422" w:hanging="303"/>
        <w:rPr>
          <w:sz w:val="24"/>
        </w:rPr>
      </w:pPr>
      <w:r>
        <w:rPr>
          <w:color w:val="343434"/>
          <w:sz w:val="24"/>
          <w:u w:val="single" w:color="000000"/>
        </w:rPr>
        <w:t>Manageability of the Non-Federal</w:t>
      </w:r>
      <w:r>
        <w:rPr>
          <w:color w:val="343434"/>
          <w:spacing w:val="-20"/>
          <w:sz w:val="24"/>
          <w:u w:val="single" w:color="000000"/>
        </w:rPr>
        <w:t xml:space="preserve"> </w:t>
      </w:r>
      <w:r>
        <w:rPr>
          <w:color w:val="343434"/>
          <w:sz w:val="24"/>
          <w:u w:val="single" w:color="000000"/>
        </w:rPr>
        <w:t>lands:</w:t>
      </w:r>
    </w:p>
    <w:p w:rsidR="00872FB1" w:rsidRPr="00921BD2" w:rsidRDefault="00921BD2">
      <w:pPr>
        <w:pStyle w:val="BodyText"/>
        <w:ind w:left="479" w:firstLine="1"/>
        <w:rPr>
          <w:color w:val="343434"/>
          <w:w w:val="105"/>
        </w:rPr>
      </w:pPr>
      <w:r>
        <w:rPr>
          <w:color w:val="343434"/>
          <w:w w:val="105"/>
        </w:rPr>
        <w:t xml:space="preserve">The Non-Federal lands are isolated (do not attach to other Federal lands), have no legal access easement, and are adjacent to an intensive agricultural </w:t>
      </w:r>
      <w:r w:rsidRPr="00921BD2">
        <w:rPr>
          <w:color w:val="343434"/>
          <w:w w:val="105"/>
        </w:rPr>
        <w:t>area</w:t>
      </w:r>
      <w:r>
        <w:rPr>
          <w:color w:val="343434"/>
          <w:w w:val="105"/>
        </w:rPr>
        <w:t>.</w:t>
      </w:r>
    </w:p>
    <w:p w:rsidR="00872FB1" w:rsidRDefault="00921BD2">
      <w:pPr>
        <w:pStyle w:val="ListParagraph"/>
        <w:numPr>
          <w:ilvl w:val="0"/>
          <w:numId w:val="1"/>
        </w:numPr>
        <w:tabs>
          <w:tab w:val="left" w:pos="417"/>
        </w:tabs>
        <w:spacing w:before="3"/>
        <w:ind w:left="416" w:hanging="300"/>
        <w:rPr>
          <w:sz w:val="24"/>
        </w:rPr>
      </w:pPr>
      <w:r>
        <w:rPr>
          <w:color w:val="343434"/>
          <w:sz w:val="24"/>
          <w:u w:val="single" w:color="000000"/>
        </w:rPr>
        <w:t>Resources Present on the Federal</w:t>
      </w:r>
      <w:r>
        <w:rPr>
          <w:color w:val="343434"/>
          <w:spacing w:val="-17"/>
          <w:sz w:val="24"/>
          <w:u w:val="single" w:color="000000"/>
        </w:rPr>
        <w:t xml:space="preserve"> </w:t>
      </w:r>
      <w:r>
        <w:rPr>
          <w:color w:val="343434"/>
          <w:sz w:val="24"/>
          <w:u w:val="single" w:color="000000"/>
        </w:rPr>
        <w:t>lands:</w:t>
      </w:r>
    </w:p>
    <w:p w:rsidR="00872FB1" w:rsidRDefault="00921BD2">
      <w:pPr>
        <w:pStyle w:val="BodyText"/>
        <w:spacing w:before="1" w:line="242" w:lineRule="auto"/>
        <w:ind w:left="481" w:hanging="6"/>
      </w:pPr>
      <w:r>
        <w:rPr>
          <w:color w:val="343434"/>
          <w:w w:val="105"/>
        </w:rPr>
        <w:t>The Federal lands are designated critical habitat for an endangered species, contain a newly discovered campsite</w:t>
      </w:r>
      <w:r>
        <w:rPr>
          <w:color w:val="343434"/>
          <w:w w:val="105"/>
        </w:rPr>
        <w:t xml:space="preserve"> of the Lewis &amp; Clark expedition, or contain the premier winter rock climbing faces in your region.</w:t>
      </w:r>
    </w:p>
    <w:p w:rsidR="00872FB1" w:rsidRDefault="00921BD2">
      <w:pPr>
        <w:pStyle w:val="ListParagraph"/>
        <w:numPr>
          <w:ilvl w:val="0"/>
          <w:numId w:val="1"/>
        </w:numPr>
        <w:tabs>
          <w:tab w:val="left" w:pos="417"/>
        </w:tabs>
        <w:spacing w:line="270" w:lineRule="exact"/>
        <w:ind w:left="416" w:hanging="306"/>
        <w:rPr>
          <w:sz w:val="24"/>
        </w:rPr>
      </w:pPr>
      <w:r>
        <w:rPr>
          <w:color w:val="343434"/>
          <w:sz w:val="24"/>
          <w:u w:val="single" w:color="000000"/>
        </w:rPr>
        <w:t>Haz</w:t>
      </w:r>
      <w:r>
        <w:rPr>
          <w:color w:val="343434"/>
          <w:sz w:val="24"/>
          <w:u w:val="single" w:color="000000"/>
        </w:rPr>
        <w:t>mat on the Non-Federal</w:t>
      </w:r>
      <w:r>
        <w:rPr>
          <w:color w:val="343434"/>
          <w:spacing w:val="-22"/>
          <w:sz w:val="24"/>
          <w:u w:val="single" w:color="000000"/>
        </w:rPr>
        <w:t xml:space="preserve"> </w:t>
      </w:r>
      <w:r>
        <w:rPr>
          <w:color w:val="343434"/>
          <w:sz w:val="24"/>
          <w:u w:val="single" w:color="000000"/>
        </w:rPr>
        <w:t>lands:</w:t>
      </w:r>
    </w:p>
    <w:p w:rsidR="00872FB1" w:rsidRDefault="00921BD2">
      <w:pPr>
        <w:pStyle w:val="BodyText"/>
        <w:spacing w:before="6"/>
        <w:ind w:left="477" w:right="159" w:hanging="7"/>
      </w:pPr>
      <w:r>
        <w:rPr>
          <w:color w:val="343434"/>
          <w:w w:val="105"/>
        </w:rPr>
        <w:t>The Non-Federal lands show</w:t>
      </w:r>
      <w:bookmarkStart w:id="0" w:name="_GoBack"/>
      <w:bookmarkEnd w:id="0"/>
      <w:r>
        <w:rPr>
          <w:color w:val="343434"/>
          <w:w w:val="105"/>
        </w:rPr>
        <w:t xml:space="preserve"> as a Superfund site on EPA records, but EPA has not yet begun cleanup activities.</w:t>
      </w:r>
    </w:p>
    <w:p w:rsidR="00872FB1" w:rsidRPr="00921BD2" w:rsidRDefault="00921BD2">
      <w:pPr>
        <w:pStyle w:val="ListParagraph"/>
        <w:numPr>
          <w:ilvl w:val="0"/>
          <w:numId w:val="1"/>
        </w:numPr>
        <w:tabs>
          <w:tab w:val="left" w:pos="413"/>
        </w:tabs>
        <w:spacing w:before="1"/>
        <w:ind w:left="412" w:hanging="302"/>
        <w:rPr>
          <w:sz w:val="24"/>
          <w:u w:val="single"/>
        </w:rPr>
      </w:pPr>
      <w:r w:rsidRPr="00921BD2">
        <w:rPr>
          <w:color w:val="343434"/>
          <w:sz w:val="24"/>
          <w:u w:val="single" w:color="000000"/>
        </w:rPr>
        <w:t>Field</w:t>
      </w:r>
      <w:r w:rsidRPr="00921BD2">
        <w:rPr>
          <w:color w:val="343434"/>
          <w:spacing w:val="-10"/>
          <w:sz w:val="24"/>
          <w:u w:val="single" w:color="000000"/>
        </w:rPr>
        <w:t xml:space="preserve"> </w:t>
      </w:r>
      <w:r w:rsidRPr="00921BD2">
        <w:rPr>
          <w:color w:val="343434"/>
          <w:sz w:val="24"/>
          <w:u w:val="single" w:color="000000"/>
        </w:rPr>
        <w:t>Inspection:</w:t>
      </w:r>
    </w:p>
    <w:p w:rsidR="00872FB1" w:rsidRDefault="00921BD2">
      <w:pPr>
        <w:pStyle w:val="BodyText"/>
        <w:spacing w:before="1" w:line="242" w:lineRule="auto"/>
        <w:ind w:left="471" w:right="198" w:hanging="1"/>
      </w:pPr>
      <w:r>
        <w:rPr>
          <w:color w:val="343434"/>
          <w:w w:val="105"/>
        </w:rPr>
        <w:t>You discover that the actual location of the Non-Federal lands is different from that shown on your maps. A small manufacturing facility is encroaching about 50' onto the Non-Federal land, and has not been authorized by</w:t>
      </w:r>
      <w:r>
        <w:rPr>
          <w:color w:val="343434"/>
          <w:w w:val="105"/>
        </w:rPr>
        <w:t xml:space="preserve"> the exchange proponent.</w:t>
      </w:r>
    </w:p>
    <w:p w:rsidR="00872FB1" w:rsidRDefault="00921BD2">
      <w:pPr>
        <w:pStyle w:val="ListParagraph"/>
        <w:numPr>
          <w:ilvl w:val="0"/>
          <w:numId w:val="1"/>
        </w:numPr>
        <w:tabs>
          <w:tab w:val="left" w:pos="532"/>
        </w:tabs>
        <w:spacing w:line="275" w:lineRule="exact"/>
        <w:ind w:left="531" w:hanging="420"/>
        <w:rPr>
          <w:sz w:val="24"/>
        </w:rPr>
      </w:pPr>
      <w:r>
        <w:rPr>
          <w:color w:val="343434"/>
          <w:sz w:val="24"/>
          <w:u w:val="single" w:color="000000"/>
        </w:rPr>
        <w:t>Public Bene</w:t>
      </w:r>
      <w:r>
        <w:rPr>
          <w:color w:val="343434"/>
          <w:sz w:val="24"/>
          <w:u w:val="single" w:color="000000"/>
        </w:rPr>
        <w:t>fits of the</w:t>
      </w:r>
      <w:r>
        <w:rPr>
          <w:color w:val="343434"/>
          <w:spacing w:val="-22"/>
          <w:sz w:val="24"/>
          <w:u w:val="single" w:color="000000"/>
        </w:rPr>
        <w:t xml:space="preserve"> </w:t>
      </w:r>
      <w:r>
        <w:rPr>
          <w:color w:val="343434"/>
          <w:sz w:val="24"/>
          <w:u w:val="single" w:color="000000"/>
        </w:rPr>
        <w:t>Exchange:</w:t>
      </w:r>
    </w:p>
    <w:p w:rsidR="00872FB1" w:rsidRDefault="00921BD2">
      <w:pPr>
        <w:pStyle w:val="BodyText"/>
        <w:spacing w:before="2"/>
        <w:ind w:left="469" w:right="204" w:firstLine="5"/>
      </w:pPr>
      <w:r>
        <w:rPr>
          <w:color w:val="343434"/>
          <w:w w:val="105"/>
        </w:rPr>
        <w:t>You realize that the exchange would simplify the exchange proponent's ranching operation, saving him time and money, but there are no discernible public benefits to the exchange.</w:t>
      </w:r>
    </w:p>
    <w:p w:rsidR="00872FB1" w:rsidRDefault="00872FB1">
      <w:pPr>
        <w:pStyle w:val="BodyText"/>
        <w:spacing w:before="2"/>
      </w:pPr>
    </w:p>
    <w:p w:rsidR="00872FB1" w:rsidRDefault="00921BD2">
      <w:pPr>
        <w:pStyle w:val="BodyText"/>
        <w:spacing w:before="1"/>
        <w:ind w:left="110"/>
      </w:pPr>
      <w:r>
        <w:rPr>
          <w:color w:val="343434"/>
          <w:w w:val="105"/>
        </w:rPr>
        <w:t>(There could be myriad other possible fatal flaws that could be present.)</w:t>
      </w:r>
    </w:p>
    <w:sectPr w:rsidR="00872FB1">
      <w:pgSz w:w="12240" w:h="15840"/>
      <w:pgMar w:top="1020" w:right="14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65D"/>
    <w:multiLevelType w:val="hybridMultilevel"/>
    <w:tmpl w:val="B6D81D32"/>
    <w:lvl w:ilvl="0" w:tplc="656435FC">
      <w:start w:val="1"/>
      <w:numFmt w:val="decimal"/>
      <w:lvlText w:val="%1."/>
      <w:lvlJc w:val="left"/>
      <w:pPr>
        <w:ind w:left="443" w:hanging="299"/>
        <w:jc w:val="left"/>
      </w:pPr>
      <w:rPr>
        <w:rFonts w:ascii="Times New Roman" w:eastAsia="Times New Roman" w:hAnsi="Times New Roman" w:cs="Times New Roman" w:hint="default"/>
        <w:color w:val="343434"/>
        <w:spacing w:val="-2"/>
        <w:w w:val="96"/>
        <w:sz w:val="24"/>
        <w:szCs w:val="24"/>
      </w:rPr>
    </w:lvl>
    <w:lvl w:ilvl="1" w:tplc="5AC6D138">
      <w:numFmt w:val="bullet"/>
      <w:lvlText w:val="•"/>
      <w:lvlJc w:val="left"/>
      <w:pPr>
        <w:ind w:left="1348" w:hanging="299"/>
      </w:pPr>
      <w:rPr>
        <w:rFonts w:hint="default"/>
      </w:rPr>
    </w:lvl>
    <w:lvl w:ilvl="2" w:tplc="D96C88D8">
      <w:numFmt w:val="bullet"/>
      <w:lvlText w:val="•"/>
      <w:lvlJc w:val="left"/>
      <w:pPr>
        <w:ind w:left="2256" w:hanging="299"/>
      </w:pPr>
      <w:rPr>
        <w:rFonts w:hint="default"/>
      </w:rPr>
    </w:lvl>
    <w:lvl w:ilvl="3" w:tplc="3E00EB38">
      <w:numFmt w:val="bullet"/>
      <w:lvlText w:val="•"/>
      <w:lvlJc w:val="left"/>
      <w:pPr>
        <w:ind w:left="3164" w:hanging="299"/>
      </w:pPr>
      <w:rPr>
        <w:rFonts w:hint="default"/>
      </w:rPr>
    </w:lvl>
    <w:lvl w:ilvl="4" w:tplc="86C24984">
      <w:numFmt w:val="bullet"/>
      <w:lvlText w:val="•"/>
      <w:lvlJc w:val="left"/>
      <w:pPr>
        <w:ind w:left="4072" w:hanging="299"/>
      </w:pPr>
      <w:rPr>
        <w:rFonts w:hint="default"/>
      </w:rPr>
    </w:lvl>
    <w:lvl w:ilvl="5" w:tplc="DEA86046">
      <w:numFmt w:val="bullet"/>
      <w:lvlText w:val="•"/>
      <w:lvlJc w:val="left"/>
      <w:pPr>
        <w:ind w:left="4980" w:hanging="299"/>
      </w:pPr>
      <w:rPr>
        <w:rFonts w:hint="default"/>
      </w:rPr>
    </w:lvl>
    <w:lvl w:ilvl="6" w:tplc="CBB8DC20">
      <w:numFmt w:val="bullet"/>
      <w:lvlText w:val="•"/>
      <w:lvlJc w:val="left"/>
      <w:pPr>
        <w:ind w:left="5888" w:hanging="299"/>
      </w:pPr>
      <w:rPr>
        <w:rFonts w:hint="default"/>
      </w:rPr>
    </w:lvl>
    <w:lvl w:ilvl="7" w:tplc="561E55F6">
      <w:numFmt w:val="bullet"/>
      <w:lvlText w:val="•"/>
      <w:lvlJc w:val="left"/>
      <w:pPr>
        <w:ind w:left="6796" w:hanging="299"/>
      </w:pPr>
      <w:rPr>
        <w:rFonts w:hint="default"/>
      </w:rPr>
    </w:lvl>
    <w:lvl w:ilvl="8" w:tplc="12328BDA">
      <w:numFmt w:val="bullet"/>
      <w:lvlText w:val="•"/>
      <w:lvlJc w:val="left"/>
      <w:pPr>
        <w:ind w:left="7704" w:hanging="299"/>
      </w:pPr>
      <w:rPr>
        <w:rFonts w:hint="default"/>
      </w:rPr>
    </w:lvl>
  </w:abstractNum>
  <w:abstractNum w:abstractNumId="1" w15:restartNumberingAfterBreak="0">
    <w:nsid w:val="10B102E1"/>
    <w:multiLevelType w:val="hybridMultilevel"/>
    <w:tmpl w:val="4C805140"/>
    <w:lvl w:ilvl="0" w:tplc="1009000F">
      <w:start w:val="1"/>
      <w:numFmt w:val="decimal"/>
      <w:lvlText w:val="%1."/>
      <w:lvlJc w:val="left"/>
      <w:pPr>
        <w:ind w:left="910" w:hanging="360"/>
      </w:pPr>
    </w:lvl>
    <w:lvl w:ilvl="1" w:tplc="10090019" w:tentative="1">
      <w:start w:val="1"/>
      <w:numFmt w:val="lowerLetter"/>
      <w:lvlText w:val="%2."/>
      <w:lvlJc w:val="left"/>
      <w:pPr>
        <w:ind w:left="1630" w:hanging="360"/>
      </w:pPr>
    </w:lvl>
    <w:lvl w:ilvl="2" w:tplc="1009001B" w:tentative="1">
      <w:start w:val="1"/>
      <w:numFmt w:val="lowerRoman"/>
      <w:lvlText w:val="%3."/>
      <w:lvlJc w:val="right"/>
      <w:pPr>
        <w:ind w:left="2350" w:hanging="180"/>
      </w:pPr>
    </w:lvl>
    <w:lvl w:ilvl="3" w:tplc="1009000F" w:tentative="1">
      <w:start w:val="1"/>
      <w:numFmt w:val="decimal"/>
      <w:lvlText w:val="%4."/>
      <w:lvlJc w:val="left"/>
      <w:pPr>
        <w:ind w:left="3070" w:hanging="360"/>
      </w:pPr>
    </w:lvl>
    <w:lvl w:ilvl="4" w:tplc="10090019" w:tentative="1">
      <w:start w:val="1"/>
      <w:numFmt w:val="lowerLetter"/>
      <w:lvlText w:val="%5."/>
      <w:lvlJc w:val="left"/>
      <w:pPr>
        <w:ind w:left="3790" w:hanging="360"/>
      </w:pPr>
    </w:lvl>
    <w:lvl w:ilvl="5" w:tplc="1009001B" w:tentative="1">
      <w:start w:val="1"/>
      <w:numFmt w:val="lowerRoman"/>
      <w:lvlText w:val="%6."/>
      <w:lvlJc w:val="right"/>
      <w:pPr>
        <w:ind w:left="4510" w:hanging="180"/>
      </w:pPr>
    </w:lvl>
    <w:lvl w:ilvl="6" w:tplc="1009000F" w:tentative="1">
      <w:start w:val="1"/>
      <w:numFmt w:val="decimal"/>
      <w:lvlText w:val="%7."/>
      <w:lvlJc w:val="left"/>
      <w:pPr>
        <w:ind w:left="5230" w:hanging="360"/>
      </w:pPr>
    </w:lvl>
    <w:lvl w:ilvl="7" w:tplc="10090019" w:tentative="1">
      <w:start w:val="1"/>
      <w:numFmt w:val="lowerLetter"/>
      <w:lvlText w:val="%8."/>
      <w:lvlJc w:val="left"/>
      <w:pPr>
        <w:ind w:left="5950" w:hanging="360"/>
      </w:pPr>
    </w:lvl>
    <w:lvl w:ilvl="8" w:tplc="100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632C61F3"/>
    <w:multiLevelType w:val="hybridMultilevel"/>
    <w:tmpl w:val="BFD4B52A"/>
    <w:lvl w:ilvl="0" w:tplc="A93E1FD2">
      <w:start w:val="1"/>
      <w:numFmt w:val="decimal"/>
      <w:lvlText w:val="%1."/>
      <w:lvlJc w:val="left"/>
      <w:pPr>
        <w:ind w:left="489" w:hanging="307"/>
        <w:jc w:val="left"/>
      </w:pPr>
      <w:rPr>
        <w:rFonts w:ascii="Times New Roman" w:eastAsia="Times New Roman" w:hAnsi="Times New Roman" w:cs="Times New Roman" w:hint="default"/>
        <w:color w:val="3A3F3D"/>
        <w:w w:val="105"/>
        <w:sz w:val="23"/>
        <w:szCs w:val="23"/>
      </w:rPr>
    </w:lvl>
    <w:lvl w:ilvl="1" w:tplc="2E7CAB4A">
      <w:numFmt w:val="bullet"/>
      <w:lvlText w:val="•"/>
      <w:lvlJc w:val="left"/>
      <w:pPr>
        <w:ind w:left="925" w:hanging="307"/>
      </w:pPr>
      <w:rPr>
        <w:rFonts w:hint="default"/>
      </w:rPr>
    </w:lvl>
    <w:lvl w:ilvl="2" w:tplc="CC5ED5A2">
      <w:numFmt w:val="bullet"/>
      <w:lvlText w:val="•"/>
      <w:lvlJc w:val="left"/>
      <w:pPr>
        <w:ind w:left="1371" w:hanging="307"/>
      </w:pPr>
      <w:rPr>
        <w:rFonts w:hint="default"/>
      </w:rPr>
    </w:lvl>
    <w:lvl w:ilvl="3" w:tplc="37F05C50">
      <w:numFmt w:val="bullet"/>
      <w:lvlText w:val="•"/>
      <w:lvlJc w:val="left"/>
      <w:pPr>
        <w:ind w:left="1816" w:hanging="307"/>
      </w:pPr>
      <w:rPr>
        <w:rFonts w:hint="default"/>
      </w:rPr>
    </w:lvl>
    <w:lvl w:ilvl="4" w:tplc="DCCC19BE">
      <w:numFmt w:val="bullet"/>
      <w:lvlText w:val="•"/>
      <w:lvlJc w:val="left"/>
      <w:pPr>
        <w:ind w:left="2262" w:hanging="307"/>
      </w:pPr>
      <w:rPr>
        <w:rFonts w:hint="default"/>
      </w:rPr>
    </w:lvl>
    <w:lvl w:ilvl="5" w:tplc="16BA5E12">
      <w:numFmt w:val="bullet"/>
      <w:lvlText w:val="•"/>
      <w:lvlJc w:val="left"/>
      <w:pPr>
        <w:ind w:left="2707" w:hanging="307"/>
      </w:pPr>
      <w:rPr>
        <w:rFonts w:hint="default"/>
      </w:rPr>
    </w:lvl>
    <w:lvl w:ilvl="6" w:tplc="47760100">
      <w:numFmt w:val="bullet"/>
      <w:lvlText w:val="•"/>
      <w:lvlJc w:val="left"/>
      <w:pPr>
        <w:ind w:left="3153" w:hanging="307"/>
      </w:pPr>
      <w:rPr>
        <w:rFonts w:hint="default"/>
      </w:rPr>
    </w:lvl>
    <w:lvl w:ilvl="7" w:tplc="9CC4B424">
      <w:numFmt w:val="bullet"/>
      <w:lvlText w:val="•"/>
      <w:lvlJc w:val="left"/>
      <w:pPr>
        <w:ind w:left="3599" w:hanging="307"/>
      </w:pPr>
      <w:rPr>
        <w:rFonts w:hint="default"/>
      </w:rPr>
    </w:lvl>
    <w:lvl w:ilvl="8" w:tplc="5D063340">
      <w:numFmt w:val="bullet"/>
      <w:lvlText w:val="•"/>
      <w:lvlJc w:val="left"/>
      <w:pPr>
        <w:ind w:left="4044" w:hanging="30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72FB1"/>
    <w:rsid w:val="00872FB1"/>
    <w:rsid w:val="009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D473D58"/>
  <w15:docId w15:val="{B63F84E8-8A16-42D6-8ACC-F4CB929C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6" w:hanging="3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2685</Characters>
  <Application>Microsoft Office Word</Application>
  <DocSecurity>0</DocSecurity>
  <Lines>22</Lines>
  <Paragraphs>6</Paragraphs>
  <ScaleCrop>false</ScaleCrop>
  <Company>Department of Interior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Montgomery, Karen</cp:lastModifiedBy>
  <cp:revision>2</cp:revision>
  <dcterms:created xsi:type="dcterms:W3CDTF">2017-06-13T15:54:00Z</dcterms:created>
  <dcterms:modified xsi:type="dcterms:W3CDTF">2017-06-13T23:04:00Z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Xerox WorkCentre 7525</vt:lpwstr>
  </property>
  <property fmtid="{D5CDD505-2E9C-101B-9397-08002B2CF9AE}" pid="4" name="LastSaved">
    <vt:filetime>2017-06-13T00:00:00Z</vt:filetime>
  </property>
</Properties>
</file>