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1CD" w:rsidRDefault="000131CD"/>
    <w:p w:rsidR="000502CD" w:rsidRDefault="000502CD" w:rsidP="000502CD">
      <w:pPr>
        <w:pStyle w:val="NumberList1"/>
      </w:pPr>
      <w:r>
        <w:rPr>
          <w:u w:val="single"/>
        </w:rPr>
        <w:t xml:space="preserve">General Exchange Act of </w:t>
      </w:r>
      <w:smartTag w:uri="urn:schemas-microsoft-com:office:smarttags" w:element="date">
        <w:smartTagPr>
          <w:attr w:name="Year" w:val="1922"/>
          <w:attr w:name="Day" w:val="20"/>
          <w:attr w:name="Month" w:val="3"/>
        </w:smartTagPr>
        <w:r>
          <w:rPr>
            <w:u w:val="single"/>
          </w:rPr>
          <w:t>March 20, 1922</w:t>
        </w:r>
      </w:smartTag>
      <w:r>
        <w:rPr>
          <w:u w:val="single"/>
        </w:rPr>
        <w:t xml:space="preserve"> (42 Stat. 465, as amended; 16 U.S.C. 485, 486)</w:t>
      </w:r>
      <w:r>
        <w:t>.  This act authorizes the exchange of land or timber that was reserved from the public domain for National Forest System purposes.</w:t>
      </w:r>
    </w:p>
    <w:p w:rsidR="000502CD" w:rsidRDefault="000502CD"/>
    <w:p w:rsidR="000502CD" w:rsidRDefault="000502CD">
      <w:pPr>
        <w:rPr>
          <w:rFonts w:cs="Helvetica"/>
          <w:lang w:val="en"/>
        </w:rPr>
      </w:pPr>
      <w:r>
        <w:rPr>
          <w:rFonts w:cs="Helvetica"/>
          <w:lang w:val="en"/>
        </w:rPr>
        <w:t>16 U.S. Code § 485 - Exchange of lands in national forests; cutting timber in national forests in exchange for lands therein</w:t>
      </w:r>
    </w:p>
    <w:p w:rsidR="00A95E88" w:rsidRDefault="00A95E88">
      <w:pPr>
        <w:rPr>
          <w:rFonts w:cs="Helvetica"/>
          <w:lang w:val="en"/>
        </w:rPr>
      </w:pPr>
    </w:p>
    <w:p w:rsidR="00A95E88" w:rsidRPr="00A95E88" w:rsidRDefault="00A95E88" w:rsidP="00A95E88">
      <w:pPr>
        <w:spacing w:after="150" w:line="240" w:lineRule="auto"/>
        <w:rPr>
          <w:rFonts w:ascii="Helvetica" w:eastAsia="Times New Roman" w:hAnsi="Helvetica" w:cs="Helvetica"/>
          <w:color w:val="333333"/>
          <w:sz w:val="20"/>
          <w:szCs w:val="20"/>
          <w:lang w:val="en"/>
        </w:rPr>
      </w:pPr>
      <w:r w:rsidRPr="00A95E88">
        <w:rPr>
          <w:rFonts w:ascii="Helvetica" w:eastAsia="Times New Roman" w:hAnsi="Helvetica" w:cs="Helvetica"/>
          <w:color w:val="333333"/>
          <w:sz w:val="20"/>
          <w:szCs w:val="20"/>
          <w:lang w:val="en"/>
        </w:rPr>
        <w:t xml:space="preserve">When the public interests will be benefited thereby, the Secretary of Agriculture is authorized in his discretion to accept on behalf of the United States title to any lands within the exterior boundaries of the national forests which, in his opinion, are chiefly valuable for national-forest purposes, and in exchange therefor may patent not to exceed an equal value of such national-forest land, in the same State, surveyed and </w:t>
      </w:r>
      <w:proofErr w:type="spellStart"/>
      <w:r w:rsidRPr="00A95E88">
        <w:rPr>
          <w:rFonts w:ascii="Helvetica" w:eastAsia="Times New Roman" w:hAnsi="Helvetica" w:cs="Helvetica"/>
          <w:color w:val="333333"/>
          <w:sz w:val="20"/>
          <w:szCs w:val="20"/>
          <w:lang w:val="en"/>
        </w:rPr>
        <w:t>nonmineral</w:t>
      </w:r>
      <w:proofErr w:type="spellEnd"/>
      <w:r w:rsidRPr="00A95E88">
        <w:rPr>
          <w:rFonts w:ascii="Helvetica" w:eastAsia="Times New Roman" w:hAnsi="Helvetica" w:cs="Helvetica"/>
          <w:color w:val="333333"/>
          <w:sz w:val="20"/>
          <w:szCs w:val="20"/>
          <w:lang w:val="en"/>
        </w:rPr>
        <w:t xml:space="preserve"> in character, or he may authorize the grantor to cut and remove an equal value of timber within the national forests of the same State; the values in each case to be determined by him. Before any such exchange is effected notice of the contemplated exchange reciting the lands involved shall be published once each week for four successive weeks in some newspaper of general circulation in the county or counties in which may be situated the lands to be accepted, and in some like newspaper published in any county in which may be situated any lands or timber to be given in such exchange. Timber given in such exchanges shall be cut and removed under the laws and regulations relating to the national forests, and under the direction and supervision and in accordance with the requirements of the Secretary of Agriculture. Lands conveyed to the United States under this section and </w:t>
      </w:r>
      <w:hyperlink r:id="rId4" w:tooltip="§ 486 - Exchange of lands in national forests; reservations of timber, minerals, or easements" w:history="1">
        <w:r w:rsidRPr="00A95E88">
          <w:rPr>
            <w:rFonts w:ascii="Helvetica" w:eastAsia="Times New Roman" w:hAnsi="Helvetica" w:cs="Helvetica"/>
            <w:color w:val="428BCA"/>
            <w:sz w:val="20"/>
            <w:szCs w:val="20"/>
            <w:lang w:val="en"/>
          </w:rPr>
          <w:t>section 486 of this title</w:t>
        </w:r>
      </w:hyperlink>
      <w:r w:rsidRPr="00A95E88">
        <w:rPr>
          <w:rFonts w:ascii="Helvetica" w:eastAsia="Times New Roman" w:hAnsi="Helvetica" w:cs="Helvetica"/>
          <w:color w:val="333333"/>
          <w:sz w:val="20"/>
          <w:szCs w:val="20"/>
          <w:lang w:val="en"/>
        </w:rPr>
        <w:t xml:space="preserve"> shall, upon acceptance of title, become parts of the national forest within whose exterior boundaries they are located.</w:t>
      </w:r>
    </w:p>
    <w:p w:rsidR="00A95E88" w:rsidRPr="00A95E88" w:rsidRDefault="00A95E88" w:rsidP="00A95E88">
      <w:pPr>
        <w:spacing w:after="60" w:line="240" w:lineRule="auto"/>
        <w:rPr>
          <w:rFonts w:ascii="Helvetica" w:eastAsia="Times New Roman" w:hAnsi="Helvetica" w:cs="Helvetica"/>
          <w:color w:val="333333"/>
          <w:sz w:val="20"/>
          <w:szCs w:val="20"/>
          <w:lang w:val="en"/>
        </w:rPr>
      </w:pPr>
      <w:r w:rsidRPr="00A95E88">
        <w:rPr>
          <w:rFonts w:ascii="Helvetica" w:eastAsia="Times New Roman" w:hAnsi="Helvetica" w:cs="Helvetica"/>
          <w:color w:val="333333"/>
          <w:sz w:val="20"/>
          <w:szCs w:val="20"/>
          <w:lang w:val="en"/>
        </w:rPr>
        <w:t xml:space="preserve">(Mar. 20, 1922, </w:t>
      </w:r>
      <w:proofErr w:type="spellStart"/>
      <w:r w:rsidRPr="00A95E88">
        <w:rPr>
          <w:rFonts w:ascii="Helvetica" w:eastAsia="Times New Roman" w:hAnsi="Helvetica" w:cs="Helvetica"/>
          <w:color w:val="333333"/>
          <w:sz w:val="20"/>
          <w:szCs w:val="20"/>
          <w:lang w:val="en"/>
        </w:rPr>
        <w:t>ch.</w:t>
      </w:r>
      <w:proofErr w:type="spellEnd"/>
      <w:r w:rsidRPr="00A95E88">
        <w:rPr>
          <w:rFonts w:ascii="Helvetica" w:eastAsia="Times New Roman" w:hAnsi="Helvetica" w:cs="Helvetica"/>
          <w:color w:val="333333"/>
          <w:sz w:val="20"/>
          <w:szCs w:val="20"/>
          <w:lang w:val="en"/>
        </w:rPr>
        <w:t xml:space="preserve"> 105, § 1, </w:t>
      </w:r>
      <w:hyperlink r:id="rId5" w:tooltip="42 Stat. 465" w:history="1">
        <w:r w:rsidRPr="00A95E88">
          <w:rPr>
            <w:rFonts w:ascii="Helvetica" w:eastAsia="Times New Roman" w:hAnsi="Helvetica" w:cs="Helvetica"/>
            <w:color w:val="428BCA"/>
            <w:sz w:val="20"/>
            <w:szCs w:val="20"/>
            <w:lang w:val="en"/>
          </w:rPr>
          <w:t>42 Stat. 465</w:t>
        </w:r>
      </w:hyperlink>
      <w:r w:rsidRPr="00A95E88">
        <w:rPr>
          <w:rFonts w:ascii="Helvetica" w:eastAsia="Times New Roman" w:hAnsi="Helvetica" w:cs="Helvetica"/>
          <w:color w:val="333333"/>
          <w:sz w:val="20"/>
          <w:szCs w:val="20"/>
          <w:lang w:val="en"/>
        </w:rPr>
        <w:t xml:space="preserve">; </w:t>
      </w:r>
      <w:hyperlink r:id="rId6" w:tooltip="Pub. L. 86–509, § 1(a)" w:history="1">
        <w:r w:rsidRPr="00A95E88">
          <w:rPr>
            <w:rFonts w:ascii="Helvetica" w:eastAsia="Times New Roman" w:hAnsi="Helvetica" w:cs="Helvetica"/>
            <w:color w:val="428BCA"/>
            <w:sz w:val="20"/>
            <w:szCs w:val="20"/>
            <w:lang w:val="en"/>
          </w:rPr>
          <w:t>Pub. L. 86–509, § </w:t>
        </w:r>
        <w:proofErr w:type="gramStart"/>
        <w:r w:rsidRPr="00A95E88">
          <w:rPr>
            <w:rFonts w:ascii="Helvetica" w:eastAsia="Times New Roman" w:hAnsi="Helvetica" w:cs="Helvetica"/>
            <w:color w:val="428BCA"/>
            <w:sz w:val="20"/>
            <w:szCs w:val="20"/>
            <w:lang w:val="en"/>
          </w:rPr>
          <w:t>1(</w:t>
        </w:r>
        <w:proofErr w:type="gramEnd"/>
        <w:r w:rsidRPr="00A95E88">
          <w:rPr>
            <w:rFonts w:ascii="Helvetica" w:eastAsia="Times New Roman" w:hAnsi="Helvetica" w:cs="Helvetica"/>
            <w:color w:val="428BCA"/>
            <w:sz w:val="20"/>
            <w:szCs w:val="20"/>
            <w:lang w:val="en"/>
          </w:rPr>
          <w:t>a)</w:t>
        </w:r>
      </w:hyperlink>
      <w:r w:rsidRPr="00A95E88">
        <w:rPr>
          <w:rFonts w:ascii="Helvetica" w:eastAsia="Times New Roman" w:hAnsi="Helvetica" w:cs="Helvetica"/>
          <w:color w:val="333333"/>
          <w:sz w:val="20"/>
          <w:szCs w:val="20"/>
          <w:lang w:val="en"/>
        </w:rPr>
        <w:t xml:space="preserve">, June 11, 1960, </w:t>
      </w:r>
      <w:hyperlink r:id="rId7" w:tooltip="74 Stat. 205" w:history="1">
        <w:r w:rsidRPr="00A95E88">
          <w:rPr>
            <w:rFonts w:ascii="Helvetica" w:eastAsia="Times New Roman" w:hAnsi="Helvetica" w:cs="Helvetica"/>
            <w:color w:val="428BCA"/>
            <w:sz w:val="20"/>
            <w:szCs w:val="20"/>
            <w:lang w:val="en"/>
          </w:rPr>
          <w:t>74 Stat. 205</w:t>
        </w:r>
      </w:hyperlink>
      <w:r w:rsidRPr="00A95E88">
        <w:rPr>
          <w:rFonts w:ascii="Helvetica" w:eastAsia="Times New Roman" w:hAnsi="Helvetica" w:cs="Helvetica"/>
          <w:color w:val="333333"/>
          <w:sz w:val="20"/>
          <w:szCs w:val="20"/>
          <w:lang w:val="en"/>
        </w:rPr>
        <w:t>.)</w:t>
      </w:r>
    </w:p>
    <w:p w:rsidR="00A95E88" w:rsidRDefault="00A95E88"/>
    <w:p w:rsidR="00A95E88" w:rsidRDefault="00A95E88">
      <w:pPr>
        <w:rPr>
          <w:rFonts w:cs="Helvetica"/>
          <w:lang w:val="en"/>
        </w:rPr>
      </w:pPr>
      <w:r>
        <w:rPr>
          <w:rFonts w:cs="Helvetica"/>
          <w:lang w:val="en"/>
        </w:rPr>
        <w:t>16 U.S. Code § 486 - Exchange of lands in national forests; reservations of timber, minerals, or easements</w:t>
      </w:r>
    </w:p>
    <w:p w:rsidR="00A95E88" w:rsidRPr="00A95E88" w:rsidRDefault="00A95E88" w:rsidP="00A95E88">
      <w:pPr>
        <w:spacing w:after="150" w:line="240" w:lineRule="auto"/>
        <w:rPr>
          <w:rFonts w:ascii="Helvetica" w:eastAsia="Times New Roman" w:hAnsi="Helvetica" w:cs="Helvetica"/>
          <w:color w:val="333333"/>
          <w:sz w:val="20"/>
          <w:szCs w:val="20"/>
          <w:lang w:val="en"/>
        </w:rPr>
      </w:pPr>
      <w:r w:rsidRPr="00A95E88">
        <w:rPr>
          <w:rFonts w:ascii="Helvetica" w:eastAsia="Times New Roman" w:hAnsi="Helvetica" w:cs="Helvetica"/>
          <w:color w:val="333333"/>
          <w:sz w:val="20"/>
          <w:szCs w:val="20"/>
          <w:lang w:val="en"/>
        </w:rPr>
        <w:t>Either party to an exchange may make reservations of timber, minerals, or easements, the values of which shall be duly considered in determining the values of the exchanged lands. Where reservations are made in lands conveyed to the United States the right to enjoy them shall be subject to such reasonable conditions respecting ingress and egress and the use of the surface of the land as may be deemed necessary by the Secretary of Agriculture; where mineral reservations are made in lands conveyed by the United States it shall be so stipulated in the patents, and that any person who acquires the right to mine and remove the reserved deposits may enter and occupy so much of the surface as may be required for all purposes incident to the mining and removal of the minerals therefrom, and may mine and remove such minerals upon payment to the owner of the surface for damages caused to the land and improvements thereon. All property, rights, easements, and benefits authorized by this section to be retained by or reserved to owners of lands conveyed to the United States shall be subject to the tax laws of the States where such lands are located.</w:t>
      </w:r>
    </w:p>
    <w:p w:rsidR="00A95E88" w:rsidRDefault="00A95E88" w:rsidP="00A95E88">
      <w:pPr>
        <w:spacing w:after="60" w:line="240" w:lineRule="auto"/>
        <w:rPr>
          <w:rFonts w:ascii="Helvetica" w:eastAsia="Times New Roman" w:hAnsi="Helvetica" w:cs="Helvetica"/>
          <w:color w:val="333333"/>
          <w:sz w:val="20"/>
          <w:szCs w:val="20"/>
          <w:lang w:val="en"/>
        </w:rPr>
      </w:pPr>
      <w:r w:rsidRPr="00A95E88">
        <w:rPr>
          <w:rFonts w:ascii="Helvetica" w:eastAsia="Times New Roman" w:hAnsi="Helvetica" w:cs="Helvetica"/>
          <w:color w:val="333333"/>
          <w:sz w:val="20"/>
          <w:szCs w:val="20"/>
          <w:lang w:val="en"/>
        </w:rPr>
        <w:t xml:space="preserve">(Mar. 20, 1922, </w:t>
      </w:r>
      <w:proofErr w:type="spellStart"/>
      <w:r w:rsidRPr="00A95E88">
        <w:rPr>
          <w:rFonts w:ascii="Helvetica" w:eastAsia="Times New Roman" w:hAnsi="Helvetica" w:cs="Helvetica"/>
          <w:color w:val="333333"/>
          <w:sz w:val="20"/>
          <w:szCs w:val="20"/>
          <w:lang w:val="en"/>
        </w:rPr>
        <w:t>ch.</w:t>
      </w:r>
      <w:proofErr w:type="spellEnd"/>
      <w:r w:rsidRPr="00A95E88">
        <w:rPr>
          <w:rFonts w:ascii="Helvetica" w:eastAsia="Times New Roman" w:hAnsi="Helvetica" w:cs="Helvetica"/>
          <w:color w:val="333333"/>
          <w:sz w:val="20"/>
          <w:szCs w:val="20"/>
          <w:lang w:val="en"/>
        </w:rPr>
        <w:t xml:space="preserve"> 105, § 2, as added Feb. 28, 1925, </w:t>
      </w:r>
      <w:proofErr w:type="spellStart"/>
      <w:r w:rsidRPr="00A95E88">
        <w:rPr>
          <w:rFonts w:ascii="Helvetica" w:eastAsia="Times New Roman" w:hAnsi="Helvetica" w:cs="Helvetica"/>
          <w:color w:val="333333"/>
          <w:sz w:val="20"/>
          <w:szCs w:val="20"/>
          <w:lang w:val="en"/>
        </w:rPr>
        <w:t>ch.</w:t>
      </w:r>
      <w:proofErr w:type="spellEnd"/>
      <w:r w:rsidRPr="00A95E88">
        <w:rPr>
          <w:rFonts w:ascii="Helvetica" w:eastAsia="Times New Roman" w:hAnsi="Helvetica" w:cs="Helvetica"/>
          <w:color w:val="333333"/>
          <w:sz w:val="20"/>
          <w:szCs w:val="20"/>
          <w:lang w:val="en"/>
        </w:rPr>
        <w:t xml:space="preserve"> 375, </w:t>
      </w:r>
      <w:hyperlink r:id="rId8" w:tooltip="43 Stat. 1090" w:history="1">
        <w:r w:rsidRPr="00A95E88">
          <w:rPr>
            <w:rFonts w:ascii="Helvetica" w:eastAsia="Times New Roman" w:hAnsi="Helvetica" w:cs="Helvetica"/>
            <w:color w:val="428BCA"/>
            <w:sz w:val="20"/>
            <w:szCs w:val="20"/>
            <w:lang w:val="en"/>
          </w:rPr>
          <w:t>43 Stat. 1090</w:t>
        </w:r>
      </w:hyperlink>
      <w:r w:rsidRPr="00A95E88">
        <w:rPr>
          <w:rFonts w:ascii="Helvetica" w:eastAsia="Times New Roman" w:hAnsi="Helvetica" w:cs="Helvetica"/>
          <w:color w:val="333333"/>
          <w:sz w:val="20"/>
          <w:szCs w:val="20"/>
          <w:lang w:val="en"/>
        </w:rPr>
        <w:t>.)</w:t>
      </w:r>
    </w:p>
    <w:p w:rsidR="00A95E88" w:rsidRPr="00A95E88" w:rsidRDefault="00A95E88" w:rsidP="00A95E88">
      <w:pPr>
        <w:spacing w:after="60" w:line="240" w:lineRule="auto"/>
        <w:rPr>
          <w:rFonts w:ascii="Helvetica" w:eastAsia="Times New Roman" w:hAnsi="Helvetica" w:cs="Helvetica"/>
          <w:color w:val="333333"/>
          <w:sz w:val="20"/>
          <w:szCs w:val="20"/>
          <w:lang w:val="en"/>
        </w:rPr>
      </w:pPr>
    </w:p>
    <w:p w:rsidR="00A95E88" w:rsidRPr="00A95E88" w:rsidRDefault="00A95E88" w:rsidP="00A95E88">
      <w:pPr>
        <w:spacing w:after="0" w:line="240" w:lineRule="auto"/>
        <w:rPr>
          <w:rFonts w:ascii="Helvetica" w:eastAsia="Times New Roman" w:hAnsi="Helvetica" w:cs="Helvetica"/>
          <w:color w:val="333333"/>
          <w:sz w:val="20"/>
          <w:szCs w:val="20"/>
          <w:lang w:val="en"/>
        </w:rPr>
      </w:pPr>
      <w:r w:rsidRPr="00A95E88">
        <w:rPr>
          <w:rFonts w:ascii="Helvetica" w:eastAsia="Times New Roman" w:hAnsi="Helvetica" w:cs="Helvetica"/>
          <w:b/>
          <w:bCs/>
          <w:color w:val="333333"/>
          <w:sz w:val="20"/>
          <w:szCs w:val="20"/>
          <w:lang w:val="en"/>
        </w:rPr>
        <w:t>Transfer of Functions</w:t>
      </w:r>
    </w:p>
    <w:p w:rsidR="00A95E88" w:rsidRDefault="00A95E88" w:rsidP="00A95E88">
      <w:pPr>
        <w:spacing w:after="150" w:line="240" w:lineRule="auto"/>
        <w:rPr>
          <w:rFonts w:ascii="Helvetica" w:eastAsia="Times New Roman" w:hAnsi="Helvetica" w:cs="Helvetica"/>
          <w:color w:val="333333"/>
          <w:sz w:val="20"/>
          <w:szCs w:val="20"/>
          <w:lang w:val="en"/>
        </w:rPr>
      </w:pPr>
      <w:r w:rsidRPr="00A95E88">
        <w:rPr>
          <w:rFonts w:ascii="Helvetica" w:eastAsia="Times New Roman" w:hAnsi="Helvetica" w:cs="Helvetica"/>
          <w:color w:val="333333"/>
          <w:sz w:val="20"/>
          <w:szCs w:val="20"/>
          <w:lang w:val="en"/>
        </w:rPr>
        <w:t xml:space="preserve">Functions of Secretary of the Interior under this section and </w:t>
      </w:r>
      <w:hyperlink r:id="rId9" w:tooltip="§ 485 - Exchange of lands in national forests; cutting timber in national forests in exchange for lands therein" w:history="1">
        <w:r w:rsidRPr="00A95E88">
          <w:rPr>
            <w:rFonts w:ascii="Helvetica" w:eastAsia="Times New Roman" w:hAnsi="Helvetica" w:cs="Helvetica"/>
            <w:color w:val="428BCA"/>
            <w:sz w:val="20"/>
            <w:szCs w:val="20"/>
            <w:lang w:val="en"/>
          </w:rPr>
          <w:t>section 485 of this title</w:t>
        </w:r>
      </w:hyperlink>
      <w:r w:rsidRPr="00A95E88">
        <w:rPr>
          <w:rFonts w:ascii="Helvetica" w:eastAsia="Times New Roman" w:hAnsi="Helvetica" w:cs="Helvetica"/>
          <w:color w:val="333333"/>
          <w:sz w:val="20"/>
          <w:szCs w:val="20"/>
          <w:lang w:val="en"/>
        </w:rPr>
        <w:t xml:space="preserve">, with respect to exchanges of non-Federal lands for national forest lands or timber, transferred to Secretary of Agriculture, see </w:t>
      </w:r>
      <w:hyperlink r:id="rId10" w:tooltip="Pub. L. 86–509" w:history="1">
        <w:r w:rsidRPr="00A95E88">
          <w:rPr>
            <w:rFonts w:ascii="Helvetica" w:eastAsia="Times New Roman" w:hAnsi="Helvetica" w:cs="Helvetica"/>
            <w:color w:val="428BCA"/>
            <w:sz w:val="20"/>
            <w:szCs w:val="20"/>
            <w:lang w:val="en"/>
          </w:rPr>
          <w:t>Pub. L. 86–509</w:t>
        </w:r>
      </w:hyperlink>
      <w:r w:rsidRPr="00A95E88">
        <w:rPr>
          <w:rFonts w:ascii="Helvetica" w:eastAsia="Times New Roman" w:hAnsi="Helvetica" w:cs="Helvetica"/>
          <w:color w:val="333333"/>
          <w:sz w:val="20"/>
          <w:szCs w:val="20"/>
          <w:lang w:val="en"/>
        </w:rPr>
        <w:t xml:space="preserve">, June 11, 1960, </w:t>
      </w:r>
      <w:hyperlink r:id="rId11" w:tooltip="74 Stat. 205" w:history="1">
        <w:r w:rsidRPr="00A95E88">
          <w:rPr>
            <w:rFonts w:ascii="Helvetica" w:eastAsia="Times New Roman" w:hAnsi="Helvetica" w:cs="Helvetica"/>
            <w:color w:val="428BCA"/>
            <w:sz w:val="20"/>
            <w:szCs w:val="20"/>
            <w:lang w:val="en"/>
          </w:rPr>
          <w:t>74 Stat. 205</w:t>
        </w:r>
      </w:hyperlink>
      <w:r w:rsidRPr="00A95E88">
        <w:rPr>
          <w:rFonts w:ascii="Helvetica" w:eastAsia="Times New Roman" w:hAnsi="Helvetica" w:cs="Helvetica"/>
          <w:color w:val="333333"/>
          <w:sz w:val="20"/>
          <w:szCs w:val="20"/>
          <w:lang w:val="en"/>
        </w:rPr>
        <w:t xml:space="preserve">, set out as a note under </w:t>
      </w:r>
      <w:hyperlink r:id="rId12" w:tooltip="§ 2201 - Establishment of Department" w:history="1">
        <w:r w:rsidRPr="00A95E88">
          <w:rPr>
            <w:rFonts w:ascii="Helvetica" w:eastAsia="Times New Roman" w:hAnsi="Helvetica" w:cs="Helvetica"/>
            <w:color w:val="428BCA"/>
            <w:sz w:val="20"/>
            <w:szCs w:val="20"/>
            <w:lang w:val="en"/>
          </w:rPr>
          <w:t>section 2201 of Title 7</w:t>
        </w:r>
      </w:hyperlink>
      <w:r w:rsidRPr="00A95E88">
        <w:rPr>
          <w:rFonts w:ascii="Helvetica" w:eastAsia="Times New Roman" w:hAnsi="Helvetica" w:cs="Helvetica"/>
          <w:color w:val="333333"/>
          <w:sz w:val="20"/>
          <w:szCs w:val="20"/>
          <w:lang w:val="en"/>
        </w:rPr>
        <w:t>, Agriculture.</w:t>
      </w:r>
    </w:p>
    <w:p w:rsidR="00A95E88" w:rsidRPr="00A95E88" w:rsidRDefault="00A95E88" w:rsidP="00A95E88">
      <w:pPr>
        <w:spacing w:after="150" w:line="240" w:lineRule="auto"/>
        <w:rPr>
          <w:rFonts w:ascii="Helvetica" w:eastAsia="Times New Roman" w:hAnsi="Helvetica" w:cs="Helvetica"/>
          <w:color w:val="333333"/>
          <w:sz w:val="20"/>
          <w:szCs w:val="20"/>
          <w:lang w:val="en"/>
        </w:rPr>
      </w:pPr>
      <w:r>
        <w:rPr>
          <w:rFonts w:ascii="Helvetica" w:hAnsi="Helvetica" w:cs="Helvetica"/>
          <w:color w:val="333333"/>
          <w:lang w:val="en"/>
        </w:rPr>
        <w:lastRenderedPageBreak/>
        <w:t xml:space="preserve">“Secretary of Agriculture is authorized”, “in his opinion”, “he may authorize” and “the values in each case to be determined by him” substituted in text for “Secretary of the Interior is authorized”, “in the opinion of the Secretary of Agriculture”, “the Secretary of Agriculture may authorize” and “the values in each case to be determined by the Secretary of Agriculture”, respectively, in view of transfer of functions under this section to Secretary of Agriculture from Secretary of the Interior by </w:t>
      </w:r>
      <w:hyperlink r:id="rId13" w:tooltip="section 1(a) of Pub. L. 86–509" w:history="1">
        <w:r>
          <w:rPr>
            <w:rStyle w:val="Hyperlink"/>
            <w:rFonts w:ascii="Helvetica" w:hAnsi="Helvetica" w:cs="Helvetica"/>
            <w:lang w:val="en"/>
          </w:rPr>
          <w:t>section 1(a) of Pub. L. 86–509</w:t>
        </w:r>
      </w:hyperlink>
      <w:r>
        <w:rPr>
          <w:rFonts w:ascii="Helvetica" w:hAnsi="Helvetica" w:cs="Helvetica"/>
          <w:color w:val="333333"/>
          <w:lang w:val="en"/>
        </w:rPr>
        <w:t xml:space="preserve">, set out as a note under </w:t>
      </w:r>
      <w:hyperlink r:id="rId14" w:tooltip="§ 2201 - Establishment of Department" w:history="1">
        <w:r>
          <w:rPr>
            <w:rStyle w:val="Hyperlink"/>
            <w:rFonts w:ascii="Helvetica" w:hAnsi="Helvetica" w:cs="Helvetica"/>
            <w:lang w:val="en"/>
          </w:rPr>
          <w:t>section 2201 of Title 7</w:t>
        </w:r>
      </w:hyperlink>
      <w:r>
        <w:rPr>
          <w:rFonts w:ascii="Helvetica" w:hAnsi="Helvetica" w:cs="Helvetica"/>
          <w:color w:val="333333"/>
          <w:lang w:val="en"/>
        </w:rPr>
        <w:t>.</w:t>
      </w:r>
      <w:bookmarkStart w:id="0" w:name="_GoBack"/>
      <w:bookmarkEnd w:id="0"/>
    </w:p>
    <w:p w:rsidR="00A95E88" w:rsidRDefault="00A95E88"/>
    <w:sectPr w:rsidR="00A95E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2CD"/>
    <w:rsid w:val="000131CD"/>
    <w:rsid w:val="000502CD"/>
    <w:rsid w:val="00582265"/>
    <w:rsid w:val="00A9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EE34127F-4616-4CCA-A407-F98CB280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List1">
    <w:name w:val="Number List 1"/>
    <w:aliases w:val="2,3,Numbered List - 1,3..."/>
    <w:basedOn w:val="Normal"/>
    <w:rsid w:val="000502CD"/>
    <w:pPr>
      <w:spacing w:before="240" w:after="0" w:line="240" w:lineRule="auto"/>
      <w:ind w:firstLine="72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5E88"/>
    <w:rPr>
      <w:strike w:val="0"/>
      <w:dstrike w:val="0"/>
      <w:color w:val="428BCA"/>
      <w:u w:val="none"/>
      <w:effect w:val="none"/>
    </w:rPr>
  </w:style>
  <w:style w:type="paragraph" w:styleId="NormalWeb">
    <w:name w:val="Normal (Web)"/>
    <w:basedOn w:val="Normal"/>
    <w:uiPriority w:val="99"/>
    <w:semiHidden/>
    <w:unhideWhenUsed/>
    <w:rsid w:val="00A95E88"/>
    <w:pPr>
      <w:spacing w:after="150" w:line="240" w:lineRule="auto"/>
    </w:pPr>
    <w:rPr>
      <w:rFonts w:ascii="Times New Roman" w:eastAsia="Times New Roman" w:hAnsi="Times New Roman" w:cs="Times New Roman"/>
      <w:sz w:val="20"/>
      <w:szCs w:val="20"/>
    </w:rPr>
  </w:style>
  <w:style w:type="character" w:customStyle="1" w:styleId="date">
    <w:name w:val="date"/>
    <w:basedOn w:val="DefaultParagraphFont"/>
    <w:rsid w:val="00A95E88"/>
    <w:rPr>
      <w:b w:val="0"/>
      <w:bCs w:val="0"/>
      <w:sz w:val="20"/>
      <w:szCs w:val="20"/>
    </w:rPr>
  </w:style>
  <w:style w:type="character" w:customStyle="1" w:styleId="heading2">
    <w:name w:val="heading2"/>
    <w:basedOn w:val="DefaultParagraphFont"/>
    <w:rsid w:val="00A95E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23824">
      <w:bodyDiv w:val="1"/>
      <w:marLeft w:val="0"/>
      <w:marRight w:val="0"/>
      <w:marTop w:val="0"/>
      <w:marBottom w:val="0"/>
      <w:divBdr>
        <w:top w:val="none" w:sz="0" w:space="0" w:color="auto"/>
        <w:left w:val="none" w:sz="0" w:space="0" w:color="auto"/>
        <w:bottom w:val="none" w:sz="0" w:space="0" w:color="auto"/>
        <w:right w:val="none" w:sz="0" w:space="0" w:color="auto"/>
      </w:divBdr>
      <w:divsChild>
        <w:div w:id="555435423">
          <w:marLeft w:val="0"/>
          <w:marRight w:val="0"/>
          <w:marTop w:val="0"/>
          <w:marBottom w:val="0"/>
          <w:divBdr>
            <w:top w:val="none" w:sz="0" w:space="0" w:color="auto"/>
            <w:left w:val="none" w:sz="0" w:space="0" w:color="auto"/>
            <w:bottom w:val="none" w:sz="0" w:space="0" w:color="auto"/>
            <w:right w:val="none" w:sz="0" w:space="0" w:color="auto"/>
          </w:divBdr>
          <w:divsChild>
            <w:div w:id="2063480733">
              <w:marLeft w:val="0"/>
              <w:marRight w:val="0"/>
              <w:marTop w:val="0"/>
              <w:marBottom w:val="0"/>
              <w:divBdr>
                <w:top w:val="none" w:sz="0" w:space="0" w:color="auto"/>
                <w:left w:val="none" w:sz="0" w:space="0" w:color="auto"/>
                <w:bottom w:val="none" w:sz="0" w:space="0" w:color="auto"/>
                <w:right w:val="none" w:sz="0" w:space="0" w:color="auto"/>
              </w:divBdr>
              <w:divsChild>
                <w:div w:id="838035246">
                  <w:marLeft w:val="0"/>
                  <w:marRight w:val="0"/>
                  <w:marTop w:val="0"/>
                  <w:marBottom w:val="0"/>
                  <w:divBdr>
                    <w:top w:val="none" w:sz="0" w:space="0" w:color="auto"/>
                    <w:left w:val="none" w:sz="0" w:space="0" w:color="auto"/>
                    <w:bottom w:val="none" w:sz="0" w:space="0" w:color="auto"/>
                    <w:right w:val="none" w:sz="0" w:space="0" w:color="auto"/>
                  </w:divBdr>
                  <w:divsChild>
                    <w:div w:id="1092974748">
                      <w:marLeft w:val="0"/>
                      <w:marRight w:val="0"/>
                      <w:marTop w:val="0"/>
                      <w:marBottom w:val="0"/>
                      <w:divBdr>
                        <w:top w:val="none" w:sz="0" w:space="0" w:color="auto"/>
                        <w:left w:val="none" w:sz="0" w:space="0" w:color="auto"/>
                        <w:bottom w:val="none" w:sz="0" w:space="0" w:color="auto"/>
                        <w:right w:val="none" w:sz="0" w:space="0" w:color="auto"/>
                      </w:divBdr>
                      <w:divsChild>
                        <w:div w:id="1908033322">
                          <w:marLeft w:val="0"/>
                          <w:marRight w:val="0"/>
                          <w:marTop w:val="0"/>
                          <w:marBottom w:val="0"/>
                          <w:divBdr>
                            <w:top w:val="none" w:sz="0" w:space="0" w:color="auto"/>
                            <w:left w:val="none" w:sz="0" w:space="0" w:color="auto"/>
                            <w:bottom w:val="none" w:sz="0" w:space="0" w:color="auto"/>
                            <w:right w:val="none" w:sz="0" w:space="0" w:color="auto"/>
                          </w:divBdr>
                          <w:divsChild>
                            <w:div w:id="1687631362">
                              <w:marLeft w:val="0"/>
                              <w:marRight w:val="0"/>
                              <w:marTop w:val="0"/>
                              <w:marBottom w:val="0"/>
                              <w:divBdr>
                                <w:top w:val="none" w:sz="0" w:space="0" w:color="auto"/>
                                <w:left w:val="none" w:sz="0" w:space="0" w:color="auto"/>
                                <w:bottom w:val="none" w:sz="0" w:space="0" w:color="auto"/>
                                <w:right w:val="none" w:sz="0" w:space="0" w:color="auto"/>
                              </w:divBdr>
                              <w:divsChild>
                                <w:div w:id="858160052">
                                  <w:marLeft w:val="0"/>
                                  <w:marRight w:val="0"/>
                                  <w:marTop w:val="0"/>
                                  <w:marBottom w:val="0"/>
                                  <w:divBdr>
                                    <w:top w:val="none" w:sz="0" w:space="0" w:color="auto"/>
                                    <w:left w:val="none" w:sz="0" w:space="0" w:color="auto"/>
                                    <w:bottom w:val="none" w:sz="0" w:space="0" w:color="auto"/>
                                    <w:right w:val="none" w:sz="0" w:space="0" w:color="auto"/>
                                  </w:divBdr>
                                  <w:divsChild>
                                    <w:div w:id="1483237434">
                                      <w:marLeft w:val="0"/>
                                      <w:marRight w:val="0"/>
                                      <w:marTop w:val="0"/>
                                      <w:marBottom w:val="0"/>
                                      <w:divBdr>
                                        <w:top w:val="none" w:sz="0" w:space="0" w:color="auto"/>
                                        <w:left w:val="none" w:sz="0" w:space="0" w:color="auto"/>
                                        <w:bottom w:val="none" w:sz="0" w:space="0" w:color="auto"/>
                                        <w:right w:val="none" w:sz="0" w:space="0" w:color="auto"/>
                                      </w:divBdr>
                                      <w:divsChild>
                                        <w:div w:id="1520967077">
                                          <w:marLeft w:val="0"/>
                                          <w:marRight w:val="0"/>
                                          <w:marTop w:val="0"/>
                                          <w:marBottom w:val="0"/>
                                          <w:divBdr>
                                            <w:top w:val="none" w:sz="0" w:space="0" w:color="auto"/>
                                            <w:left w:val="none" w:sz="0" w:space="0" w:color="auto"/>
                                            <w:bottom w:val="none" w:sz="0" w:space="0" w:color="auto"/>
                                            <w:right w:val="none" w:sz="0" w:space="0" w:color="auto"/>
                                          </w:divBdr>
                                          <w:divsChild>
                                            <w:div w:id="1397043759">
                                              <w:marLeft w:val="0"/>
                                              <w:marRight w:val="0"/>
                                              <w:marTop w:val="0"/>
                                              <w:marBottom w:val="0"/>
                                              <w:divBdr>
                                                <w:top w:val="none" w:sz="0" w:space="0" w:color="auto"/>
                                                <w:left w:val="none" w:sz="0" w:space="0" w:color="auto"/>
                                                <w:bottom w:val="none" w:sz="0" w:space="0" w:color="auto"/>
                                                <w:right w:val="none" w:sz="0" w:space="0" w:color="auto"/>
                                              </w:divBdr>
                                              <w:divsChild>
                                                <w:div w:id="874738104">
                                                  <w:marLeft w:val="0"/>
                                                  <w:marRight w:val="0"/>
                                                  <w:marTop w:val="0"/>
                                                  <w:marBottom w:val="0"/>
                                                  <w:divBdr>
                                                    <w:top w:val="none" w:sz="0" w:space="0" w:color="auto"/>
                                                    <w:left w:val="none" w:sz="0" w:space="0" w:color="auto"/>
                                                    <w:bottom w:val="none" w:sz="0" w:space="0" w:color="auto"/>
                                                    <w:right w:val="none" w:sz="0" w:space="0" w:color="auto"/>
                                                  </w:divBdr>
                                                  <w:divsChild>
                                                    <w:div w:id="1794059065">
                                                      <w:marLeft w:val="0"/>
                                                      <w:marRight w:val="0"/>
                                                      <w:marTop w:val="240"/>
                                                      <w:marBottom w:val="60"/>
                                                      <w:divBdr>
                                                        <w:top w:val="none" w:sz="0" w:space="0" w:color="auto"/>
                                                        <w:left w:val="none" w:sz="0" w:space="0" w:color="auto"/>
                                                        <w:bottom w:val="none" w:sz="0" w:space="0" w:color="auto"/>
                                                        <w:right w:val="none" w:sz="0" w:space="0" w:color="auto"/>
                                                      </w:divBdr>
                                                      <w:divsChild>
                                                        <w:div w:id="1079475047">
                                                          <w:marLeft w:val="0"/>
                                                          <w:marRight w:val="0"/>
                                                          <w:marTop w:val="0"/>
                                                          <w:marBottom w:val="0"/>
                                                          <w:divBdr>
                                                            <w:top w:val="none" w:sz="0" w:space="0" w:color="auto"/>
                                                            <w:left w:val="none" w:sz="0" w:space="0" w:color="auto"/>
                                                            <w:bottom w:val="none" w:sz="0" w:space="0" w:color="auto"/>
                                                            <w:right w:val="none" w:sz="0" w:space="0" w:color="auto"/>
                                                          </w:divBdr>
                                                        </w:div>
                                                        <w:div w:id="107108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9091083">
      <w:bodyDiv w:val="1"/>
      <w:marLeft w:val="0"/>
      <w:marRight w:val="0"/>
      <w:marTop w:val="0"/>
      <w:marBottom w:val="0"/>
      <w:divBdr>
        <w:top w:val="none" w:sz="0" w:space="0" w:color="auto"/>
        <w:left w:val="none" w:sz="0" w:space="0" w:color="auto"/>
        <w:bottom w:val="none" w:sz="0" w:space="0" w:color="auto"/>
        <w:right w:val="none" w:sz="0" w:space="0" w:color="auto"/>
      </w:divBdr>
      <w:divsChild>
        <w:div w:id="1588614874">
          <w:marLeft w:val="0"/>
          <w:marRight w:val="0"/>
          <w:marTop w:val="0"/>
          <w:marBottom w:val="0"/>
          <w:divBdr>
            <w:top w:val="none" w:sz="0" w:space="0" w:color="auto"/>
            <w:left w:val="none" w:sz="0" w:space="0" w:color="auto"/>
            <w:bottom w:val="none" w:sz="0" w:space="0" w:color="auto"/>
            <w:right w:val="none" w:sz="0" w:space="0" w:color="auto"/>
          </w:divBdr>
          <w:divsChild>
            <w:div w:id="320426646">
              <w:marLeft w:val="0"/>
              <w:marRight w:val="0"/>
              <w:marTop w:val="0"/>
              <w:marBottom w:val="0"/>
              <w:divBdr>
                <w:top w:val="none" w:sz="0" w:space="0" w:color="auto"/>
                <w:left w:val="none" w:sz="0" w:space="0" w:color="auto"/>
                <w:bottom w:val="none" w:sz="0" w:space="0" w:color="auto"/>
                <w:right w:val="none" w:sz="0" w:space="0" w:color="auto"/>
              </w:divBdr>
              <w:divsChild>
                <w:div w:id="292716256">
                  <w:marLeft w:val="0"/>
                  <w:marRight w:val="0"/>
                  <w:marTop w:val="0"/>
                  <w:marBottom w:val="0"/>
                  <w:divBdr>
                    <w:top w:val="none" w:sz="0" w:space="0" w:color="auto"/>
                    <w:left w:val="none" w:sz="0" w:space="0" w:color="auto"/>
                    <w:bottom w:val="none" w:sz="0" w:space="0" w:color="auto"/>
                    <w:right w:val="none" w:sz="0" w:space="0" w:color="auto"/>
                  </w:divBdr>
                  <w:divsChild>
                    <w:div w:id="232931099">
                      <w:marLeft w:val="0"/>
                      <w:marRight w:val="0"/>
                      <w:marTop w:val="0"/>
                      <w:marBottom w:val="0"/>
                      <w:divBdr>
                        <w:top w:val="none" w:sz="0" w:space="0" w:color="auto"/>
                        <w:left w:val="none" w:sz="0" w:space="0" w:color="auto"/>
                        <w:bottom w:val="none" w:sz="0" w:space="0" w:color="auto"/>
                        <w:right w:val="none" w:sz="0" w:space="0" w:color="auto"/>
                      </w:divBdr>
                      <w:divsChild>
                        <w:div w:id="1265652932">
                          <w:marLeft w:val="0"/>
                          <w:marRight w:val="0"/>
                          <w:marTop w:val="0"/>
                          <w:marBottom w:val="0"/>
                          <w:divBdr>
                            <w:top w:val="none" w:sz="0" w:space="0" w:color="auto"/>
                            <w:left w:val="none" w:sz="0" w:space="0" w:color="auto"/>
                            <w:bottom w:val="none" w:sz="0" w:space="0" w:color="auto"/>
                            <w:right w:val="none" w:sz="0" w:space="0" w:color="auto"/>
                          </w:divBdr>
                          <w:divsChild>
                            <w:div w:id="1884518427">
                              <w:marLeft w:val="0"/>
                              <w:marRight w:val="0"/>
                              <w:marTop w:val="0"/>
                              <w:marBottom w:val="0"/>
                              <w:divBdr>
                                <w:top w:val="none" w:sz="0" w:space="0" w:color="auto"/>
                                <w:left w:val="none" w:sz="0" w:space="0" w:color="auto"/>
                                <w:bottom w:val="none" w:sz="0" w:space="0" w:color="auto"/>
                                <w:right w:val="none" w:sz="0" w:space="0" w:color="auto"/>
                              </w:divBdr>
                              <w:divsChild>
                                <w:div w:id="647586953">
                                  <w:marLeft w:val="0"/>
                                  <w:marRight w:val="0"/>
                                  <w:marTop w:val="0"/>
                                  <w:marBottom w:val="0"/>
                                  <w:divBdr>
                                    <w:top w:val="none" w:sz="0" w:space="0" w:color="auto"/>
                                    <w:left w:val="none" w:sz="0" w:space="0" w:color="auto"/>
                                    <w:bottom w:val="none" w:sz="0" w:space="0" w:color="auto"/>
                                    <w:right w:val="none" w:sz="0" w:space="0" w:color="auto"/>
                                  </w:divBdr>
                                  <w:divsChild>
                                    <w:div w:id="1924560305">
                                      <w:marLeft w:val="0"/>
                                      <w:marRight w:val="0"/>
                                      <w:marTop w:val="0"/>
                                      <w:marBottom w:val="0"/>
                                      <w:divBdr>
                                        <w:top w:val="none" w:sz="0" w:space="0" w:color="auto"/>
                                        <w:left w:val="none" w:sz="0" w:space="0" w:color="auto"/>
                                        <w:bottom w:val="none" w:sz="0" w:space="0" w:color="auto"/>
                                        <w:right w:val="none" w:sz="0" w:space="0" w:color="auto"/>
                                      </w:divBdr>
                                      <w:divsChild>
                                        <w:div w:id="1470126953">
                                          <w:marLeft w:val="0"/>
                                          <w:marRight w:val="0"/>
                                          <w:marTop w:val="0"/>
                                          <w:marBottom w:val="0"/>
                                          <w:divBdr>
                                            <w:top w:val="none" w:sz="0" w:space="0" w:color="auto"/>
                                            <w:left w:val="none" w:sz="0" w:space="0" w:color="auto"/>
                                            <w:bottom w:val="none" w:sz="0" w:space="0" w:color="auto"/>
                                            <w:right w:val="none" w:sz="0" w:space="0" w:color="auto"/>
                                          </w:divBdr>
                                          <w:divsChild>
                                            <w:div w:id="1155872424">
                                              <w:marLeft w:val="0"/>
                                              <w:marRight w:val="0"/>
                                              <w:marTop w:val="0"/>
                                              <w:marBottom w:val="0"/>
                                              <w:divBdr>
                                                <w:top w:val="none" w:sz="0" w:space="0" w:color="auto"/>
                                                <w:left w:val="none" w:sz="0" w:space="0" w:color="auto"/>
                                                <w:bottom w:val="none" w:sz="0" w:space="0" w:color="auto"/>
                                                <w:right w:val="none" w:sz="0" w:space="0" w:color="auto"/>
                                              </w:divBdr>
                                              <w:divsChild>
                                                <w:div w:id="106900688">
                                                  <w:marLeft w:val="0"/>
                                                  <w:marRight w:val="0"/>
                                                  <w:marTop w:val="240"/>
                                                  <w:marBottom w:val="60"/>
                                                  <w:divBdr>
                                                    <w:top w:val="none" w:sz="0" w:space="0" w:color="auto"/>
                                                    <w:left w:val="none" w:sz="0" w:space="0" w:color="auto"/>
                                                    <w:bottom w:val="none" w:sz="0" w:space="0" w:color="auto"/>
                                                    <w:right w:val="none" w:sz="0" w:space="0" w:color="auto"/>
                                                  </w:divBdr>
                                                  <w:divsChild>
                                                    <w:div w:id="167125082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6811813">
      <w:bodyDiv w:val="1"/>
      <w:marLeft w:val="0"/>
      <w:marRight w:val="0"/>
      <w:marTop w:val="0"/>
      <w:marBottom w:val="0"/>
      <w:divBdr>
        <w:top w:val="none" w:sz="0" w:space="0" w:color="auto"/>
        <w:left w:val="none" w:sz="0" w:space="0" w:color="auto"/>
        <w:bottom w:val="none" w:sz="0" w:space="0" w:color="auto"/>
        <w:right w:val="none" w:sz="0" w:space="0" w:color="auto"/>
      </w:divBdr>
      <w:divsChild>
        <w:div w:id="495539410">
          <w:marLeft w:val="0"/>
          <w:marRight w:val="0"/>
          <w:marTop w:val="0"/>
          <w:marBottom w:val="0"/>
          <w:divBdr>
            <w:top w:val="none" w:sz="0" w:space="0" w:color="auto"/>
            <w:left w:val="none" w:sz="0" w:space="0" w:color="auto"/>
            <w:bottom w:val="none" w:sz="0" w:space="0" w:color="auto"/>
            <w:right w:val="none" w:sz="0" w:space="0" w:color="auto"/>
          </w:divBdr>
          <w:divsChild>
            <w:div w:id="582449798">
              <w:marLeft w:val="0"/>
              <w:marRight w:val="0"/>
              <w:marTop w:val="0"/>
              <w:marBottom w:val="0"/>
              <w:divBdr>
                <w:top w:val="none" w:sz="0" w:space="0" w:color="auto"/>
                <w:left w:val="none" w:sz="0" w:space="0" w:color="auto"/>
                <w:bottom w:val="none" w:sz="0" w:space="0" w:color="auto"/>
                <w:right w:val="none" w:sz="0" w:space="0" w:color="auto"/>
              </w:divBdr>
              <w:divsChild>
                <w:div w:id="1885217989">
                  <w:marLeft w:val="0"/>
                  <w:marRight w:val="0"/>
                  <w:marTop w:val="0"/>
                  <w:marBottom w:val="0"/>
                  <w:divBdr>
                    <w:top w:val="none" w:sz="0" w:space="0" w:color="auto"/>
                    <w:left w:val="none" w:sz="0" w:space="0" w:color="auto"/>
                    <w:bottom w:val="none" w:sz="0" w:space="0" w:color="auto"/>
                    <w:right w:val="none" w:sz="0" w:space="0" w:color="auto"/>
                  </w:divBdr>
                  <w:divsChild>
                    <w:div w:id="1369137522">
                      <w:marLeft w:val="0"/>
                      <w:marRight w:val="0"/>
                      <w:marTop w:val="0"/>
                      <w:marBottom w:val="0"/>
                      <w:divBdr>
                        <w:top w:val="none" w:sz="0" w:space="0" w:color="auto"/>
                        <w:left w:val="none" w:sz="0" w:space="0" w:color="auto"/>
                        <w:bottom w:val="none" w:sz="0" w:space="0" w:color="auto"/>
                        <w:right w:val="none" w:sz="0" w:space="0" w:color="auto"/>
                      </w:divBdr>
                      <w:divsChild>
                        <w:div w:id="1520895359">
                          <w:marLeft w:val="0"/>
                          <w:marRight w:val="0"/>
                          <w:marTop w:val="0"/>
                          <w:marBottom w:val="0"/>
                          <w:divBdr>
                            <w:top w:val="none" w:sz="0" w:space="0" w:color="auto"/>
                            <w:left w:val="none" w:sz="0" w:space="0" w:color="auto"/>
                            <w:bottom w:val="none" w:sz="0" w:space="0" w:color="auto"/>
                            <w:right w:val="none" w:sz="0" w:space="0" w:color="auto"/>
                          </w:divBdr>
                          <w:divsChild>
                            <w:div w:id="1294024520">
                              <w:marLeft w:val="0"/>
                              <w:marRight w:val="0"/>
                              <w:marTop w:val="0"/>
                              <w:marBottom w:val="0"/>
                              <w:divBdr>
                                <w:top w:val="none" w:sz="0" w:space="0" w:color="auto"/>
                                <w:left w:val="none" w:sz="0" w:space="0" w:color="auto"/>
                                <w:bottom w:val="none" w:sz="0" w:space="0" w:color="auto"/>
                                <w:right w:val="none" w:sz="0" w:space="0" w:color="auto"/>
                              </w:divBdr>
                              <w:divsChild>
                                <w:div w:id="823745291">
                                  <w:marLeft w:val="0"/>
                                  <w:marRight w:val="0"/>
                                  <w:marTop w:val="0"/>
                                  <w:marBottom w:val="0"/>
                                  <w:divBdr>
                                    <w:top w:val="none" w:sz="0" w:space="0" w:color="auto"/>
                                    <w:left w:val="none" w:sz="0" w:space="0" w:color="auto"/>
                                    <w:bottom w:val="none" w:sz="0" w:space="0" w:color="auto"/>
                                    <w:right w:val="none" w:sz="0" w:space="0" w:color="auto"/>
                                  </w:divBdr>
                                  <w:divsChild>
                                    <w:div w:id="1715109431">
                                      <w:marLeft w:val="0"/>
                                      <w:marRight w:val="0"/>
                                      <w:marTop w:val="0"/>
                                      <w:marBottom w:val="0"/>
                                      <w:divBdr>
                                        <w:top w:val="none" w:sz="0" w:space="0" w:color="auto"/>
                                        <w:left w:val="none" w:sz="0" w:space="0" w:color="auto"/>
                                        <w:bottom w:val="none" w:sz="0" w:space="0" w:color="auto"/>
                                        <w:right w:val="none" w:sz="0" w:space="0" w:color="auto"/>
                                      </w:divBdr>
                                      <w:divsChild>
                                        <w:div w:id="221407762">
                                          <w:marLeft w:val="0"/>
                                          <w:marRight w:val="0"/>
                                          <w:marTop w:val="0"/>
                                          <w:marBottom w:val="0"/>
                                          <w:divBdr>
                                            <w:top w:val="none" w:sz="0" w:space="0" w:color="auto"/>
                                            <w:left w:val="none" w:sz="0" w:space="0" w:color="auto"/>
                                            <w:bottom w:val="none" w:sz="0" w:space="0" w:color="auto"/>
                                            <w:right w:val="none" w:sz="0" w:space="0" w:color="auto"/>
                                          </w:divBdr>
                                          <w:divsChild>
                                            <w:div w:id="1445493078">
                                              <w:marLeft w:val="0"/>
                                              <w:marRight w:val="0"/>
                                              <w:marTop w:val="0"/>
                                              <w:marBottom w:val="0"/>
                                              <w:divBdr>
                                                <w:top w:val="none" w:sz="0" w:space="0" w:color="auto"/>
                                                <w:left w:val="none" w:sz="0" w:space="0" w:color="auto"/>
                                                <w:bottom w:val="none" w:sz="0" w:space="0" w:color="auto"/>
                                                <w:right w:val="none" w:sz="0" w:space="0" w:color="auto"/>
                                              </w:divBdr>
                                              <w:divsChild>
                                                <w:div w:id="1558081085">
                                                  <w:marLeft w:val="0"/>
                                                  <w:marRight w:val="0"/>
                                                  <w:marTop w:val="0"/>
                                                  <w:marBottom w:val="0"/>
                                                  <w:divBdr>
                                                    <w:top w:val="none" w:sz="0" w:space="0" w:color="auto"/>
                                                    <w:left w:val="none" w:sz="0" w:space="0" w:color="auto"/>
                                                    <w:bottom w:val="none" w:sz="0" w:space="0" w:color="auto"/>
                                                    <w:right w:val="none" w:sz="0" w:space="0" w:color="auto"/>
                                                  </w:divBdr>
                                                  <w:divsChild>
                                                    <w:div w:id="99299170">
                                                      <w:marLeft w:val="0"/>
                                                      <w:marRight w:val="0"/>
                                                      <w:marTop w:val="240"/>
                                                      <w:marBottom w:val="60"/>
                                                      <w:divBdr>
                                                        <w:top w:val="none" w:sz="0" w:space="0" w:color="auto"/>
                                                        <w:left w:val="none" w:sz="0" w:space="0" w:color="auto"/>
                                                        <w:bottom w:val="none" w:sz="0" w:space="0" w:color="auto"/>
                                                        <w:right w:val="none" w:sz="0" w:space="0" w:color="auto"/>
                                                      </w:divBdr>
                                                      <w:divsChild>
                                                        <w:div w:id="1194728812">
                                                          <w:marLeft w:val="0"/>
                                                          <w:marRight w:val="0"/>
                                                          <w:marTop w:val="0"/>
                                                          <w:marBottom w:val="0"/>
                                                          <w:divBdr>
                                                            <w:top w:val="none" w:sz="0" w:space="0" w:color="auto"/>
                                                            <w:left w:val="none" w:sz="0" w:space="0" w:color="auto"/>
                                                            <w:bottom w:val="none" w:sz="0" w:space="0" w:color="auto"/>
                                                            <w:right w:val="none" w:sz="0" w:space="0" w:color="auto"/>
                                                          </w:divBdr>
                                                        </w:div>
                                                        <w:div w:id="106806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code.house.gov/statviewer.htm?volume=43&amp;page=1090" TargetMode="External"/><Relationship Id="rId13" Type="http://schemas.openxmlformats.org/officeDocument/2006/relationships/hyperlink" Target="http://www.gpo.gov/fdsys/browse/collection.action?collectionCode=PLAW" TargetMode="External"/><Relationship Id="rId3" Type="http://schemas.openxmlformats.org/officeDocument/2006/relationships/webSettings" Target="webSettings.xml"/><Relationship Id="rId7" Type="http://schemas.openxmlformats.org/officeDocument/2006/relationships/hyperlink" Target="http://uscode.house.gov/statviewer.htm?volume=74&amp;page=205" TargetMode="External"/><Relationship Id="rId12" Type="http://schemas.openxmlformats.org/officeDocument/2006/relationships/hyperlink" Target="https://www.law.cornell.edu/uscode/text/7/220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po.gov/fdsys/browse/collection.action?collectionCode=PLAW" TargetMode="External"/><Relationship Id="rId11" Type="http://schemas.openxmlformats.org/officeDocument/2006/relationships/hyperlink" Target="http://uscode.house.gov/statviewer.htm?volume=74&amp;page=205" TargetMode="External"/><Relationship Id="rId5" Type="http://schemas.openxmlformats.org/officeDocument/2006/relationships/hyperlink" Target="http://uscode.house.gov/statviewer.htm?volume=42&amp;page=465" TargetMode="External"/><Relationship Id="rId15" Type="http://schemas.openxmlformats.org/officeDocument/2006/relationships/fontTable" Target="fontTable.xml"/><Relationship Id="rId10" Type="http://schemas.openxmlformats.org/officeDocument/2006/relationships/hyperlink" Target="http://www.gpo.gov/fdsys/browse/collection.action?collectionCode=PLAW" TargetMode="External"/><Relationship Id="rId4" Type="http://schemas.openxmlformats.org/officeDocument/2006/relationships/hyperlink" Target="https://www.law.cornell.edu/uscode/text/16/486" TargetMode="External"/><Relationship Id="rId9" Type="http://schemas.openxmlformats.org/officeDocument/2006/relationships/hyperlink" Target="https://www.law.cornell.edu/uscode/text/16/485" TargetMode="External"/><Relationship Id="rId14" Type="http://schemas.openxmlformats.org/officeDocument/2006/relationships/hyperlink" Target="https://www.law.cornell.edu/uscode/text/7/2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Suzanne N -FS</dc:creator>
  <cp:keywords/>
  <dc:description/>
  <cp:lastModifiedBy>Taylor, Suzanne N -FS</cp:lastModifiedBy>
  <cp:revision>2</cp:revision>
  <dcterms:created xsi:type="dcterms:W3CDTF">2016-05-04T16:30:00Z</dcterms:created>
  <dcterms:modified xsi:type="dcterms:W3CDTF">2016-05-04T16:49:00Z</dcterms:modified>
</cp:coreProperties>
</file>