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4C" w:rsidRDefault="00581F4C" w:rsidP="00581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-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Sample Ledger Format – </w:t>
      </w:r>
      <w:r w:rsidR="00AF0B19">
        <w:rPr>
          <w:b/>
          <w:color w:val="000000"/>
          <w:sz w:val="22"/>
          <w:szCs w:val="22"/>
        </w:rPr>
        <w:t>First Transaction</w:t>
      </w:r>
    </w:p>
    <w:p w:rsidR="00956C96" w:rsidRPr="008305B5" w:rsidRDefault="00956C96" w:rsidP="0095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-720" w:right="-720"/>
        <w:jc w:val="center"/>
        <w:rPr>
          <w:b/>
          <w:color w:val="000000"/>
          <w:sz w:val="22"/>
          <w:szCs w:val="22"/>
        </w:rPr>
      </w:pPr>
      <w:r w:rsidRPr="008305B5">
        <w:rPr>
          <w:b/>
          <w:color w:val="000000"/>
          <w:sz w:val="22"/>
          <w:szCs w:val="22"/>
        </w:rPr>
        <w:t>BUREAU OF LAND MANAGEMENT - OREGON STATE OFFICE</w:t>
      </w:r>
    </w:p>
    <w:p w:rsidR="00956C96" w:rsidRPr="008305B5" w:rsidRDefault="00581F4C" w:rsidP="0095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-720" w:right="-720"/>
        <w:jc w:val="center"/>
        <w:rPr>
          <w:b/>
          <w:color w:val="000000"/>
          <w:sz w:val="22"/>
          <w:szCs w:val="22"/>
        </w:rPr>
      </w:pPr>
      <w:r w:rsidRPr="00581F4C">
        <w:rPr>
          <w:b/>
          <w:sz w:val="22"/>
          <w:szCs w:val="22"/>
        </w:rPr>
        <w:t>BIG SAGE</w:t>
      </w:r>
      <w:r w:rsidR="00956C96" w:rsidRPr="008305B5">
        <w:rPr>
          <w:b/>
          <w:color w:val="000000"/>
          <w:sz w:val="22"/>
          <w:szCs w:val="22"/>
        </w:rPr>
        <w:t xml:space="preserve"> ASSEMBLED LAND EXCHANGE</w:t>
      </w:r>
      <w:r w:rsidR="004A6250" w:rsidRPr="008305B5">
        <w:rPr>
          <w:b/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OR</w:t>
      </w:r>
      <w:r w:rsidR="004A6250" w:rsidRPr="008305B5">
        <w:rPr>
          <w:b/>
          <w:color w:val="000000"/>
          <w:sz w:val="22"/>
          <w:szCs w:val="22"/>
        </w:rPr>
        <w:t>OR –</w:t>
      </w:r>
      <w:r>
        <w:rPr>
          <w:b/>
          <w:color w:val="000000"/>
          <w:sz w:val="22"/>
          <w:szCs w:val="22"/>
        </w:rPr>
        <w:t>99999</w:t>
      </w:r>
      <w:r w:rsidR="004A6250" w:rsidRPr="008305B5">
        <w:rPr>
          <w:b/>
          <w:color w:val="000000"/>
          <w:sz w:val="22"/>
          <w:szCs w:val="22"/>
        </w:rPr>
        <w:t>)</w:t>
      </w:r>
    </w:p>
    <w:p w:rsidR="00956C96" w:rsidRPr="008305B5" w:rsidRDefault="00956C96" w:rsidP="0095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-720" w:right="-720"/>
        <w:jc w:val="center"/>
        <w:rPr>
          <w:b/>
          <w:color w:val="000000"/>
          <w:sz w:val="22"/>
          <w:szCs w:val="22"/>
        </w:rPr>
      </w:pPr>
      <w:r w:rsidRPr="008305B5">
        <w:rPr>
          <w:b/>
          <w:color w:val="000000"/>
          <w:sz w:val="22"/>
          <w:szCs w:val="22"/>
        </w:rPr>
        <w:t xml:space="preserve">LEDGER ACCOUNT </w:t>
      </w:r>
    </w:p>
    <w:p w:rsidR="009E5A8E" w:rsidRPr="008305B5" w:rsidRDefault="009E5A8E" w:rsidP="00956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-720" w:right="-720"/>
        <w:jc w:val="center"/>
        <w:rPr>
          <w:b/>
          <w:color w:val="000000"/>
          <w:sz w:val="22"/>
          <w:szCs w:val="22"/>
        </w:rPr>
      </w:pPr>
      <w:r w:rsidRPr="008305B5">
        <w:rPr>
          <w:b/>
          <w:color w:val="000000"/>
          <w:sz w:val="22"/>
          <w:szCs w:val="22"/>
        </w:rPr>
        <w:t xml:space="preserve">AMENDED AGREEMENT </w:t>
      </w:r>
      <w:r w:rsidR="0069305E" w:rsidRPr="008305B5">
        <w:rPr>
          <w:b/>
          <w:color w:val="000000"/>
          <w:sz w:val="22"/>
          <w:szCs w:val="22"/>
        </w:rPr>
        <w:t xml:space="preserve">TO INITIATE </w:t>
      </w:r>
      <w:r w:rsidRPr="008305B5">
        <w:rPr>
          <w:b/>
          <w:color w:val="000000"/>
          <w:sz w:val="22"/>
          <w:szCs w:val="22"/>
        </w:rPr>
        <w:t xml:space="preserve">DATED </w:t>
      </w:r>
      <w:r w:rsidR="00581F4C">
        <w:rPr>
          <w:b/>
          <w:color w:val="000000"/>
          <w:sz w:val="22"/>
          <w:szCs w:val="22"/>
        </w:rPr>
        <w:t>11/15/2008</w:t>
      </w:r>
      <w:r w:rsidRPr="008305B5">
        <w:rPr>
          <w:b/>
          <w:color w:val="000000"/>
          <w:sz w:val="22"/>
          <w:szCs w:val="22"/>
        </w:rPr>
        <w:t xml:space="preserve"> and the BINDING LAND EXCHANGE AGREEMENT DATED </w:t>
      </w:r>
      <w:r w:rsidR="00581F4C">
        <w:rPr>
          <w:b/>
          <w:color w:val="000000"/>
          <w:sz w:val="22"/>
          <w:szCs w:val="22"/>
        </w:rPr>
        <w:t>11/18</w:t>
      </w:r>
      <w:r w:rsidRPr="008305B5">
        <w:rPr>
          <w:b/>
          <w:color w:val="000000"/>
          <w:sz w:val="22"/>
          <w:szCs w:val="22"/>
        </w:rPr>
        <w:t>/200</w:t>
      </w:r>
      <w:r w:rsidR="00581F4C">
        <w:rPr>
          <w:b/>
          <w:color w:val="000000"/>
          <w:sz w:val="22"/>
          <w:szCs w:val="22"/>
        </w:rPr>
        <w:t>8</w:t>
      </w:r>
    </w:p>
    <w:tbl>
      <w:tblPr>
        <w:tblW w:w="5000" w:type="pct"/>
        <w:tblCellMar>
          <w:left w:w="158" w:type="dxa"/>
          <w:right w:w="158" w:type="dxa"/>
        </w:tblCellMar>
        <w:tblLook w:val="0000"/>
      </w:tblPr>
      <w:tblGrid>
        <w:gridCol w:w="1069"/>
        <w:gridCol w:w="740"/>
        <w:gridCol w:w="2310"/>
        <w:gridCol w:w="1157"/>
        <w:gridCol w:w="1233"/>
        <w:gridCol w:w="1068"/>
        <w:gridCol w:w="1154"/>
        <w:gridCol w:w="1068"/>
        <w:gridCol w:w="1083"/>
        <w:gridCol w:w="1280"/>
        <w:gridCol w:w="1374"/>
        <w:gridCol w:w="1180"/>
      </w:tblGrid>
      <w:tr w:rsidR="00431A60" w:rsidTr="00610D8D">
        <w:trPr>
          <w:tblHeader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69BE" w:rsidRPr="006B4173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BLM</w:t>
            </w:r>
          </w:p>
          <w:p w:rsidR="00FD69BE" w:rsidRPr="006B4173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69BE" w:rsidRPr="006B4173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Exch.</w:t>
            </w:r>
          </w:p>
          <w:p w:rsidR="00FD69BE" w:rsidRPr="006B4173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Phase No.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69BE" w:rsidRPr="006B4173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FD69BE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Name</w:t>
            </w:r>
          </w:p>
          <w:p w:rsidR="00147D3B" w:rsidRPr="006B4173" w:rsidRDefault="00147D3B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Patentee/Grantor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69BE" w:rsidRPr="006B4173" w:rsidRDefault="00431A60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Non-Federal </w:t>
            </w:r>
            <w:r w:rsidR="00FD69BE" w:rsidRPr="006B4173">
              <w:rPr>
                <w:color w:val="000000"/>
                <w:sz w:val="16"/>
                <w:szCs w:val="16"/>
              </w:rPr>
              <w:t>Acres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FD69BE" w:rsidRPr="006B4173">
              <w:rPr>
                <w:color w:val="000000"/>
                <w:sz w:val="16"/>
                <w:szCs w:val="16"/>
              </w:rPr>
              <w:t>Acquired</w:t>
            </w:r>
          </w:p>
          <w:p w:rsidR="00FD69BE" w:rsidRPr="006B4173" w:rsidRDefault="00FD69BE" w:rsidP="002B0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 xml:space="preserve">by </w:t>
            </w:r>
            <w:r w:rsidR="002B086B">
              <w:rPr>
                <w:color w:val="000000"/>
                <w:sz w:val="16"/>
                <w:szCs w:val="16"/>
              </w:rPr>
              <w:t>the U.S.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69BE" w:rsidRPr="006B4173" w:rsidRDefault="00431A60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Non-Federal </w:t>
            </w:r>
            <w:r w:rsidR="00FD69BE" w:rsidRPr="006B4173">
              <w:rPr>
                <w:color w:val="000000"/>
                <w:sz w:val="16"/>
                <w:szCs w:val="16"/>
              </w:rPr>
              <w:t>Dollar ($) Value   Acquired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69BE" w:rsidRPr="006B4173" w:rsidRDefault="00431A60" w:rsidP="002B0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Federal </w:t>
            </w:r>
            <w:r w:rsidR="00FD69BE" w:rsidRPr="006B4173">
              <w:rPr>
                <w:color w:val="000000"/>
                <w:sz w:val="16"/>
                <w:szCs w:val="16"/>
              </w:rPr>
              <w:t xml:space="preserve">Acres Conveyed  by </w:t>
            </w:r>
            <w:r w:rsidR="002B086B">
              <w:rPr>
                <w:color w:val="000000"/>
                <w:sz w:val="16"/>
                <w:szCs w:val="16"/>
              </w:rPr>
              <w:t>the U.S.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69BE" w:rsidRPr="00D622D7" w:rsidRDefault="00431A60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Federal </w:t>
            </w:r>
            <w:r w:rsidR="00FD69BE" w:rsidRPr="00D622D7">
              <w:rPr>
                <w:color w:val="000000"/>
                <w:sz w:val="16"/>
                <w:szCs w:val="16"/>
              </w:rPr>
              <w:t>Dollar ($)</w:t>
            </w:r>
          </w:p>
          <w:p w:rsidR="00FD69BE" w:rsidRPr="00D622D7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622D7">
              <w:rPr>
                <w:color w:val="000000"/>
                <w:sz w:val="16"/>
                <w:szCs w:val="16"/>
              </w:rPr>
              <w:t>Value</w:t>
            </w:r>
          </w:p>
          <w:p w:rsidR="00FD69BE" w:rsidRPr="006B4173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622D7">
              <w:rPr>
                <w:color w:val="000000"/>
                <w:sz w:val="16"/>
                <w:szCs w:val="16"/>
              </w:rPr>
              <w:t>Conveyed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06700" w:rsidRDefault="00FD69BE" w:rsidP="00F0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4173">
              <w:rPr>
                <w:color w:val="000000"/>
                <w:sz w:val="16"/>
                <w:szCs w:val="16"/>
              </w:rPr>
              <w:t>Equali</w:t>
            </w:r>
            <w:proofErr w:type="spellEnd"/>
            <w:r w:rsidRPr="006B4173">
              <w:rPr>
                <w:color w:val="000000"/>
                <w:sz w:val="16"/>
                <w:szCs w:val="16"/>
              </w:rPr>
              <w:t>-</w:t>
            </w:r>
          </w:p>
          <w:p w:rsidR="00FD69BE" w:rsidRPr="006B4173" w:rsidRDefault="00FD69BE" w:rsidP="00F067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4173">
              <w:rPr>
                <w:color w:val="000000"/>
                <w:sz w:val="16"/>
                <w:szCs w:val="16"/>
              </w:rPr>
              <w:t>zation</w:t>
            </w:r>
            <w:proofErr w:type="spellEnd"/>
            <w:r w:rsidRPr="006B4173">
              <w:rPr>
                <w:color w:val="000000"/>
                <w:sz w:val="16"/>
                <w:szCs w:val="16"/>
              </w:rPr>
              <w:t xml:space="preserve"> Payments</w:t>
            </w:r>
            <w:r w:rsidR="00F64FAA">
              <w:rPr>
                <w:color w:val="000000"/>
                <w:sz w:val="16"/>
                <w:szCs w:val="16"/>
              </w:rPr>
              <w:t xml:space="preserve"> </w:t>
            </w:r>
            <w:r w:rsidR="00F64FAA" w:rsidRPr="00F64FAA">
              <w:rPr>
                <w:color w:val="000000"/>
                <w:sz w:val="16"/>
                <w:szCs w:val="16"/>
                <w:u w:val="single"/>
              </w:rPr>
              <w:t>1</w:t>
            </w:r>
            <w:r w:rsidR="00F64FAA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69BE" w:rsidRDefault="00FD69BE" w:rsidP="00DF34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Compen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FD69BE" w:rsidRDefault="00CA0417" w:rsidP="00DF34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</w:t>
            </w:r>
            <w:r w:rsidR="00FD69BE">
              <w:rPr>
                <w:color w:val="000000"/>
                <w:sz w:val="16"/>
                <w:szCs w:val="16"/>
              </w:rPr>
              <w:t>ation</w:t>
            </w:r>
            <w:proofErr w:type="spellEnd"/>
          </w:p>
          <w:p w:rsidR="00FD69BE" w:rsidRDefault="00FD69BE" w:rsidP="00FD6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 Costs</w:t>
            </w:r>
            <w:r w:rsidR="00F64FAA">
              <w:rPr>
                <w:color w:val="000000"/>
                <w:sz w:val="16"/>
                <w:szCs w:val="16"/>
              </w:rPr>
              <w:t xml:space="preserve"> </w:t>
            </w:r>
            <w:r w:rsidR="00F64FAA" w:rsidRPr="00F64FAA">
              <w:rPr>
                <w:color w:val="000000"/>
                <w:sz w:val="16"/>
                <w:szCs w:val="16"/>
                <w:u w:val="single"/>
              </w:rPr>
              <w:t>2</w:t>
            </w:r>
            <w:r w:rsidR="00F64FAA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69BE" w:rsidRPr="006B4173" w:rsidRDefault="00FD69BE" w:rsidP="00F64F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Value</w:t>
            </w:r>
            <w:r w:rsidRPr="006B4173">
              <w:rPr>
                <w:color w:val="000000"/>
                <w:sz w:val="16"/>
                <w:szCs w:val="16"/>
              </w:rPr>
              <w:t xml:space="preserve"> ($) Imbalance </w:t>
            </w:r>
            <w:r w:rsidR="00F64FAA" w:rsidRPr="00F64FAA">
              <w:rPr>
                <w:color w:val="000000"/>
                <w:sz w:val="16"/>
                <w:szCs w:val="16"/>
                <w:u w:val="single"/>
              </w:rPr>
              <w:t>3</w:t>
            </w: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69BE" w:rsidRPr="006B4173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Patent/Deed</w:t>
            </w:r>
          </w:p>
          <w:p w:rsidR="00FD69BE" w:rsidRPr="006B4173" w:rsidRDefault="00FD69BE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Number</w:t>
            </w:r>
            <w:r w:rsidR="004575B1">
              <w:rPr>
                <w:color w:val="000000"/>
                <w:sz w:val="16"/>
                <w:szCs w:val="16"/>
              </w:rPr>
              <w:t>/Date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9BE" w:rsidRPr="006B4173" w:rsidRDefault="00FD69BE" w:rsidP="00710D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B4173">
              <w:rPr>
                <w:color w:val="000000"/>
                <w:sz w:val="16"/>
                <w:szCs w:val="16"/>
              </w:rPr>
              <w:t>Trans</w:t>
            </w:r>
            <w:r w:rsidR="009D03E1">
              <w:rPr>
                <w:color w:val="000000"/>
                <w:sz w:val="16"/>
                <w:szCs w:val="16"/>
              </w:rPr>
              <w:t>action Closing</w:t>
            </w:r>
            <w:r w:rsidRPr="006B4173">
              <w:rPr>
                <w:color w:val="000000"/>
                <w:sz w:val="16"/>
                <w:szCs w:val="16"/>
              </w:rPr>
              <w:t xml:space="preserve"> Date</w:t>
            </w:r>
          </w:p>
        </w:tc>
      </w:tr>
      <w:tr w:rsidR="00431A60" w:rsidTr="00610D8D">
        <w:tc>
          <w:tcPr>
            <w:tcW w:w="36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581F4C" w:rsidP="0037066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="00FD69BE" w:rsidRPr="0037066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99999</w:t>
            </w:r>
            <w:r w:rsidR="00FD69BE" w:rsidRPr="00370660">
              <w:rPr>
                <w:color w:val="000000"/>
                <w:sz w:val="16"/>
                <w:szCs w:val="16"/>
              </w:rPr>
              <w:t>-F1</w:t>
            </w:r>
          </w:p>
        </w:tc>
        <w:tc>
          <w:tcPr>
            <w:tcW w:w="25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ABC Corporation</w:t>
            </w:r>
          </w:p>
        </w:tc>
        <w:tc>
          <w:tcPr>
            <w:tcW w:w="39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311.57</w:t>
            </w:r>
          </w:p>
        </w:tc>
        <w:tc>
          <w:tcPr>
            <w:tcW w:w="39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$609,140</w:t>
            </w:r>
          </w:p>
        </w:tc>
        <w:tc>
          <w:tcPr>
            <w:tcW w:w="36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46-200</w:t>
            </w:r>
            <w:r w:rsidR="00581F4C">
              <w:rPr>
                <w:color w:val="000000"/>
                <w:sz w:val="16"/>
                <w:szCs w:val="16"/>
              </w:rPr>
              <w:t>9</w:t>
            </w:r>
            <w:r w:rsidRPr="00370660">
              <w:rPr>
                <w:color w:val="000000"/>
                <w:sz w:val="16"/>
                <w:szCs w:val="16"/>
              </w:rPr>
              <w:t>-00</w:t>
            </w:r>
            <w:r>
              <w:rPr>
                <w:color w:val="000000"/>
                <w:sz w:val="16"/>
                <w:szCs w:val="16"/>
              </w:rPr>
              <w:t>01</w:t>
            </w:r>
          </w:p>
          <w:p w:rsidR="00FD69BE" w:rsidRPr="00370660" w:rsidRDefault="00FD69BE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370660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</w:t>
            </w:r>
            <w:r w:rsidRPr="00370660">
              <w:rPr>
                <w:color w:val="000000"/>
                <w:sz w:val="16"/>
                <w:szCs w:val="16"/>
              </w:rPr>
              <w:t>7/200</w:t>
            </w:r>
            <w:r w:rsidR="00581F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581F4C" w:rsidP="002056E7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="00FD69BE" w:rsidRPr="0037066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99999</w:t>
            </w:r>
            <w:r w:rsidR="00FD69BE" w:rsidRPr="00370660">
              <w:rPr>
                <w:color w:val="000000"/>
                <w:sz w:val="16"/>
                <w:szCs w:val="16"/>
              </w:rPr>
              <w:t>-F</w:t>
            </w:r>
            <w:r w:rsidR="00FD69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John and Jane Doe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226.82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$725,150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46-200</w:t>
            </w:r>
            <w:r w:rsidR="00581F4C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-0002</w:t>
            </w:r>
          </w:p>
          <w:p w:rsidR="00FD69BE" w:rsidRPr="00370660" w:rsidRDefault="00FD69BE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370660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</w:t>
            </w:r>
            <w:r w:rsidRPr="00370660">
              <w:rPr>
                <w:color w:val="000000"/>
                <w:sz w:val="16"/>
                <w:szCs w:val="16"/>
              </w:rPr>
              <w:t>7/200</w:t>
            </w:r>
            <w:r w:rsidR="00581F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581F4C" w:rsidP="00D831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="00D83167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99999</w:t>
            </w:r>
            <w:r w:rsidR="00FD69BE" w:rsidRPr="00370660">
              <w:rPr>
                <w:color w:val="000000"/>
                <w:sz w:val="16"/>
                <w:szCs w:val="16"/>
              </w:rPr>
              <w:t>-F</w:t>
            </w:r>
            <w:r w:rsidR="00FD69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ABC Corporation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26.74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$84,850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46-200</w:t>
            </w:r>
            <w:r w:rsidR="00581F4C">
              <w:rPr>
                <w:color w:val="000000"/>
                <w:sz w:val="16"/>
                <w:szCs w:val="16"/>
              </w:rPr>
              <w:t>9</w:t>
            </w:r>
            <w:r w:rsidRPr="00370660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0</w:t>
            </w:r>
            <w:r w:rsidRPr="00370660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3</w:t>
            </w:r>
          </w:p>
          <w:p w:rsidR="00FD69BE" w:rsidRPr="00370660" w:rsidRDefault="00FD69BE" w:rsidP="00581F4C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370660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</w:t>
            </w:r>
            <w:r w:rsidRPr="00370660">
              <w:rPr>
                <w:color w:val="000000"/>
                <w:sz w:val="16"/>
                <w:szCs w:val="16"/>
              </w:rPr>
              <w:t>7/200</w:t>
            </w:r>
            <w:r w:rsidR="00581F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581F4C" w:rsidP="00D831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="00D83167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99999</w:t>
            </w:r>
            <w:r w:rsidR="00FD69BE" w:rsidRPr="00370660">
              <w:rPr>
                <w:color w:val="000000"/>
                <w:sz w:val="16"/>
                <w:szCs w:val="16"/>
              </w:rPr>
              <w:t>-P1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ABC Corporation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1,015.50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$825,000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Default="00497421" w:rsidP="00981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Warranty Deed</w:t>
            </w:r>
          </w:p>
          <w:p w:rsidR="00A576BF" w:rsidRPr="00370660" w:rsidRDefault="00A576BF" w:rsidP="00981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01/26/2009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581F4C" w:rsidP="00D831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="00D83167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99999</w:t>
            </w:r>
            <w:r w:rsidR="00FD69BE" w:rsidRPr="00370660">
              <w:rPr>
                <w:color w:val="000000"/>
                <w:sz w:val="16"/>
                <w:szCs w:val="16"/>
              </w:rPr>
              <w:t>-P2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John and Jane Doe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$411,000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D69BE" w:rsidRDefault="00A576BF" w:rsidP="00981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Warranty Deed</w:t>
            </w:r>
          </w:p>
          <w:p w:rsidR="00A576BF" w:rsidRPr="00370660" w:rsidRDefault="00A576BF" w:rsidP="00981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01/26/2009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9BE" w:rsidRPr="00370660" w:rsidRDefault="00581F4C" w:rsidP="00D831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OROR</w:t>
            </w:r>
            <w:r w:rsidR="00D83167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99999</w:t>
            </w:r>
            <w:r w:rsidR="00FD69BE" w:rsidRPr="00370660">
              <w:rPr>
                <w:color w:val="000000"/>
                <w:sz w:val="16"/>
                <w:szCs w:val="16"/>
              </w:rPr>
              <w:t>-P3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James Smith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690.00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$154,000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76BF" w:rsidRDefault="00A576BF" w:rsidP="00A576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Warranty Deed</w:t>
            </w:r>
          </w:p>
          <w:p w:rsidR="00FD69BE" w:rsidRPr="00370660" w:rsidRDefault="00A576BF" w:rsidP="00A576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01/26/2009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9BE" w:rsidRPr="00370660" w:rsidRDefault="00FD69BE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3C96" w:rsidRDefault="00E53C96" w:rsidP="00D831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3C96" w:rsidRPr="00370660" w:rsidRDefault="00E53C96" w:rsidP="00981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3C96" w:rsidRDefault="00E53C96" w:rsidP="00C00E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Compensation for Costs to </w:t>
            </w:r>
            <w:r w:rsidR="00C00EBB">
              <w:rPr>
                <w:color w:val="000000"/>
                <w:sz w:val="16"/>
                <w:szCs w:val="16"/>
              </w:rPr>
              <w:t>Exchange Partners, Inc.-</w:t>
            </w:r>
            <w:r>
              <w:rPr>
                <w:color w:val="000000"/>
                <w:sz w:val="16"/>
                <w:szCs w:val="16"/>
              </w:rPr>
              <w:t>Cultural Clearance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3C96" w:rsidRPr="00370660" w:rsidRDefault="00E53C96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3C96" w:rsidRPr="00370660" w:rsidRDefault="00E53C96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3C96" w:rsidRPr="00370660" w:rsidRDefault="00E53C96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3C96" w:rsidRPr="00370660" w:rsidRDefault="00E53C96" w:rsidP="00981E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3C96" w:rsidRPr="00370660" w:rsidRDefault="00E53C96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53C96" w:rsidRPr="00370660" w:rsidRDefault="00CF5E9C" w:rsidP="00E53C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E53C96">
              <w:rPr>
                <w:color w:val="000000"/>
                <w:sz w:val="16"/>
                <w:szCs w:val="16"/>
              </w:rPr>
              <w:t>$5,000.00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3C96" w:rsidRPr="00370660" w:rsidRDefault="00E53C96" w:rsidP="00E53C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3C96" w:rsidRDefault="00E53C96" w:rsidP="00A576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01/29/2009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C96" w:rsidRPr="00370660" w:rsidRDefault="00E53C96" w:rsidP="00981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1A60" w:rsidTr="00431A60">
        <w:tc>
          <w:tcPr>
            <w:tcW w:w="1399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53C96" w:rsidRPr="00370660" w:rsidRDefault="00E53C96" w:rsidP="00E81F4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 xml:space="preserve">SUBTOTAL – </w:t>
            </w:r>
            <w:r>
              <w:rPr>
                <w:b/>
                <w:color w:val="000000"/>
                <w:sz w:val="16"/>
                <w:szCs w:val="16"/>
              </w:rPr>
              <w:t>Phase I</w:t>
            </w:r>
            <w:r w:rsidRPr="00370660">
              <w:rPr>
                <w:b/>
                <w:color w:val="000000"/>
                <w:sz w:val="16"/>
                <w:szCs w:val="16"/>
              </w:rPr>
              <w:t xml:space="preserve"> only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53C96" w:rsidRPr="00370660" w:rsidRDefault="00E53C96" w:rsidP="00981E2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1,865.50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EAEAEA"/>
            <w:vAlign w:val="center"/>
          </w:tcPr>
          <w:p w:rsidR="00E53C96" w:rsidRPr="00370660" w:rsidRDefault="00E53C96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$1,390,000</w:t>
            </w:r>
          </w:p>
        </w:tc>
        <w:tc>
          <w:tcPr>
            <w:tcW w:w="363" w:type="pct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53C96" w:rsidRPr="00370660" w:rsidRDefault="00E53C96" w:rsidP="00BE0F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565.13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:rsidR="00E53C96" w:rsidRPr="00370660" w:rsidRDefault="00E53C96" w:rsidP="00981E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$1,</w:t>
            </w:r>
            <w:r>
              <w:rPr>
                <w:b/>
                <w:color w:val="000000"/>
                <w:sz w:val="16"/>
                <w:szCs w:val="16"/>
              </w:rPr>
              <w:t>419,140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EAEAEA"/>
          </w:tcPr>
          <w:p w:rsidR="00E53C96" w:rsidRPr="00370660" w:rsidRDefault="00E53C96" w:rsidP="00981E2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EAEA"/>
          </w:tcPr>
          <w:p w:rsidR="00E53C96" w:rsidRPr="00370660" w:rsidRDefault="00CF5E9C" w:rsidP="00E53C96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</w:t>
            </w:r>
            <w:r w:rsidR="00E53C96">
              <w:rPr>
                <w:b/>
                <w:color w:val="000000"/>
                <w:sz w:val="16"/>
                <w:szCs w:val="16"/>
              </w:rPr>
              <w:t>$5,000.00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E53C96" w:rsidRPr="00370660" w:rsidRDefault="00E53C96" w:rsidP="00E53C96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($</w:t>
            </w:r>
            <w:r>
              <w:rPr>
                <w:b/>
                <w:color w:val="000000"/>
                <w:sz w:val="16"/>
                <w:szCs w:val="16"/>
              </w:rPr>
              <w:t>24</w:t>
            </w:r>
            <w:r w:rsidRPr="00370660">
              <w:rPr>
                <w:b/>
                <w:color w:val="000000"/>
                <w:sz w:val="16"/>
                <w:szCs w:val="16"/>
              </w:rPr>
              <w:t>,140)</w:t>
            </w: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E53C96" w:rsidRPr="00370660" w:rsidRDefault="00E53C96" w:rsidP="00581F4C">
            <w:pPr>
              <w:jc w:val="right"/>
              <w:rPr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370660">
              <w:rPr>
                <w:b/>
                <w:color w:val="000000"/>
                <w:sz w:val="16"/>
                <w:szCs w:val="16"/>
              </w:rPr>
              <w:t>/29/200</w:t>
            </w: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431A60" w:rsidRPr="00B0146A" w:rsidTr="00431A60">
        <w:tc>
          <w:tcPr>
            <w:tcW w:w="1399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E53C96" w:rsidRPr="00370660" w:rsidRDefault="00E53C96" w:rsidP="00981E2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 xml:space="preserve"> TOTAL – ALL TRANSACTIONS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E53C96" w:rsidRPr="00370660" w:rsidRDefault="00E53C96" w:rsidP="00981E22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1,865.50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DDDDD"/>
            <w:vAlign w:val="center"/>
          </w:tcPr>
          <w:p w:rsidR="00E53C96" w:rsidRPr="00370660" w:rsidRDefault="00E53C96" w:rsidP="00497421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$1,390,000</w:t>
            </w:r>
          </w:p>
        </w:tc>
        <w:tc>
          <w:tcPr>
            <w:tcW w:w="363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E53C96" w:rsidRPr="00370660" w:rsidRDefault="00E53C96" w:rsidP="00981E22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565.13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E53C96" w:rsidRPr="00370660" w:rsidRDefault="00E53C96" w:rsidP="004974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$</w:t>
            </w:r>
            <w:r>
              <w:rPr>
                <w:b/>
                <w:color w:val="000000"/>
                <w:sz w:val="16"/>
                <w:szCs w:val="16"/>
              </w:rPr>
              <w:t>1,419,140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E53C96" w:rsidRPr="00370660" w:rsidRDefault="00E53C96" w:rsidP="00981E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</w:tcPr>
          <w:p w:rsidR="00E53C96" w:rsidRPr="00370660" w:rsidRDefault="00CF5E9C" w:rsidP="00E81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</w:t>
            </w:r>
            <w:r w:rsidR="00E53C96">
              <w:rPr>
                <w:b/>
                <w:color w:val="000000"/>
                <w:sz w:val="16"/>
                <w:szCs w:val="16"/>
              </w:rPr>
              <w:t>$5,000.00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DDDDDD"/>
            <w:vAlign w:val="center"/>
          </w:tcPr>
          <w:p w:rsidR="00E53C96" w:rsidRPr="00370660" w:rsidRDefault="00E53C96" w:rsidP="00E53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b/>
                <w:color w:val="000000"/>
                <w:sz w:val="16"/>
                <w:szCs w:val="16"/>
              </w:rPr>
              <w:t>($</w:t>
            </w:r>
            <w:r>
              <w:rPr>
                <w:b/>
                <w:color w:val="000000"/>
                <w:sz w:val="16"/>
                <w:szCs w:val="16"/>
              </w:rPr>
              <w:t>24,140</w:t>
            </w:r>
            <w:r w:rsidRPr="00370660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6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</w:tcPr>
          <w:p w:rsidR="00E53C96" w:rsidRPr="00370660" w:rsidRDefault="00E53C96" w:rsidP="00981E2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53C96" w:rsidRPr="00B0146A" w:rsidTr="00431A60">
        <w:tc>
          <w:tcPr>
            <w:tcW w:w="3697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3C96" w:rsidRPr="00370660" w:rsidRDefault="00E53C96" w:rsidP="00F367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Compensation </w:t>
            </w:r>
            <w:r w:rsidR="00390EF4">
              <w:rPr>
                <w:color w:val="000000"/>
                <w:sz w:val="16"/>
                <w:szCs w:val="16"/>
              </w:rPr>
              <w:t xml:space="preserve">for Assumption </w:t>
            </w:r>
            <w:r>
              <w:rPr>
                <w:color w:val="000000"/>
                <w:sz w:val="16"/>
                <w:szCs w:val="16"/>
              </w:rPr>
              <w:t xml:space="preserve">of Costs and </w:t>
            </w:r>
            <w:r w:rsidRPr="00370660">
              <w:rPr>
                <w:color w:val="000000"/>
                <w:sz w:val="16"/>
                <w:szCs w:val="16"/>
              </w:rPr>
              <w:t xml:space="preserve">Value </w:t>
            </w:r>
            <w:r>
              <w:rPr>
                <w:color w:val="000000"/>
                <w:sz w:val="16"/>
                <w:szCs w:val="16"/>
              </w:rPr>
              <w:t xml:space="preserve">Imbalance </w:t>
            </w:r>
            <w:r w:rsidRPr="00370660">
              <w:rPr>
                <w:color w:val="000000"/>
                <w:sz w:val="16"/>
                <w:szCs w:val="16"/>
              </w:rPr>
              <w:t>must not exceed 25</w:t>
            </w:r>
            <w:r w:rsidR="00F36729">
              <w:rPr>
                <w:color w:val="000000"/>
                <w:sz w:val="16"/>
                <w:szCs w:val="16"/>
              </w:rPr>
              <w:t xml:space="preserve"> percent</w:t>
            </w:r>
            <w:r w:rsidR="00F36729" w:rsidRPr="00370660">
              <w:rPr>
                <w:color w:val="000000"/>
                <w:sz w:val="16"/>
                <w:szCs w:val="16"/>
              </w:rPr>
              <w:t xml:space="preserve"> </w:t>
            </w:r>
            <w:r w:rsidRPr="00370660">
              <w:rPr>
                <w:color w:val="000000"/>
                <w:sz w:val="16"/>
                <w:szCs w:val="16"/>
              </w:rPr>
              <w:t xml:space="preserve">of </w:t>
            </w:r>
            <w:r>
              <w:rPr>
                <w:color w:val="000000"/>
                <w:sz w:val="16"/>
                <w:szCs w:val="16"/>
              </w:rPr>
              <w:t xml:space="preserve">the </w:t>
            </w:r>
            <w:r w:rsidRPr="00370660">
              <w:rPr>
                <w:color w:val="000000"/>
                <w:sz w:val="16"/>
                <w:szCs w:val="16"/>
              </w:rPr>
              <w:t xml:space="preserve">value </w:t>
            </w:r>
            <w:r>
              <w:rPr>
                <w:color w:val="000000"/>
                <w:sz w:val="16"/>
                <w:szCs w:val="16"/>
              </w:rPr>
              <w:t xml:space="preserve">of the conveyed Federal land </w:t>
            </w:r>
            <w:r w:rsidRPr="00370660">
              <w:rPr>
                <w:color w:val="000000"/>
                <w:sz w:val="16"/>
                <w:szCs w:val="16"/>
              </w:rPr>
              <w:t>or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37066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sym w:font="Symbol" w:char="F0DE"/>
            </w:r>
          </w:p>
        </w:tc>
        <w:tc>
          <w:tcPr>
            <w:tcW w:w="4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3C96" w:rsidRPr="00370660" w:rsidRDefault="00E53C96" w:rsidP="004974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370660">
              <w:rPr>
                <w:color w:val="000000"/>
                <w:sz w:val="16"/>
                <w:szCs w:val="16"/>
              </w:rPr>
              <w:t>$</w:t>
            </w:r>
            <w:r>
              <w:rPr>
                <w:color w:val="000000"/>
                <w:sz w:val="16"/>
                <w:szCs w:val="16"/>
              </w:rPr>
              <w:t>354,785</w:t>
            </w:r>
          </w:p>
        </w:tc>
        <w:tc>
          <w:tcPr>
            <w:tcW w:w="86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53C96" w:rsidRPr="00370660" w:rsidRDefault="00E53C96" w:rsidP="00981E22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F64FAA" w:rsidRPr="00510C9C" w:rsidRDefault="00F64FAA" w:rsidP="00F64FA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left" w:pos="8640"/>
        </w:tabs>
        <w:rPr>
          <w:rFonts w:cs="FrnkGothITC Bk BT"/>
          <w:bCs/>
          <w:sz w:val="16"/>
          <w:szCs w:val="16"/>
        </w:rPr>
      </w:pPr>
      <w:r w:rsidRPr="00352707">
        <w:rPr>
          <w:rFonts w:cs="FrnkGothITC Bk BT"/>
          <w:bCs/>
          <w:sz w:val="16"/>
          <w:szCs w:val="16"/>
          <w:u w:val="single"/>
        </w:rPr>
        <w:t>1</w:t>
      </w:r>
      <w:proofErr w:type="gramStart"/>
      <w:r w:rsidRPr="00352707">
        <w:rPr>
          <w:rFonts w:cs="FrnkGothITC Bk BT"/>
          <w:bCs/>
          <w:sz w:val="16"/>
          <w:szCs w:val="16"/>
        </w:rPr>
        <w:t xml:space="preserve">/  </w:t>
      </w:r>
      <w:r w:rsidR="00846EB6">
        <w:rPr>
          <w:rFonts w:cs="FrnkGothITC Bk BT"/>
          <w:bCs/>
          <w:sz w:val="16"/>
          <w:szCs w:val="16"/>
        </w:rPr>
        <w:t>Equalization</w:t>
      </w:r>
      <w:proofErr w:type="gramEnd"/>
      <w:r w:rsidR="00846EB6">
        <w:rPr>
          <w:rFonts w:cs="FrnkGothITC Bk BT"/>
          <w:bCs/>
          <w:sz w:val="16"/>
          <w:szCs w:val="16"/>
        </w:rPr>
        <w:t xml:space="preserve"> payments</w:t>
      </w:r>
      <w:r>
        <w:rPr>
          <w:rFonts w:cs="FrnkGothITC Bk BT"/>
          <w:bCs/>
          <w:sz w:val="16"/>
          <w:szCs w:val="16"/>
        </w:rPr>
        <w:t xml:space="preserve"> paid </w:t>
      </w:r>
      <w:r w:rsidR="00846EB6">
        <w:rPr>
          <w:rFonts w:cs="FrnkGothITC Bk BT"/>
          <w:bCs/>
          <w:sz w:val="16"/>
          <w:szCs w:val="16"/>
        </w:rPr>
        <w:t>to</w:t>
      </w:r>
      <w:r>
        <w:rPr>
          <w:rFonts w:cs="FrnkGothITC Bk BT"/>
          <w:bCs/>
          <w:sz w:val="16"/>
          <w:szCs w:val="16"/>
        </w:rPr>
        <w:t xml:space="preserve"> the United States </w:t>
      </w:r>
      <w:r w:rsidR="00846EB6">
        <w:rPr>
          <w:rFonts w:cs="FrnkGothITC Bk BT"/>
          <w:bCs/>
          <w:sz w:val="16"/>
          <w:szCs w:val="16"/>
        </w:rPr>
        <w:t>by</w:t>
      </w:r>
      <w:r>
        <w:rPr>
          <w:rFonts w:cs="FrnkGothITC Bk BT"/>
          <w:bCs/>
          <w:sz w:val="16"/>
          <w:szCs w:val="16"/>
        </w:rPr>
        <w:t xml:space="preserve"> the non-Federal party </w:t>
      </w:r>
      <w:r w:rsidRPr="00510C9C">
        <w:rPr>
          <w:rFonts w:cs="FrnkGothITC Bk BT"/>
          <w:bCs/>
          <w:sz w:val="16"/>
          <w:szCs w:val="16"/>
        </w:rPr>
        <w:t xml:space="preserve">indicated </w:t>
      </w:r>
      <w:r w:rsidR="000074B2" w:rsidRPr="00510C9C">
        <w:rPr>
          <w:rFonts w:cs="FrnkGothITC Bk BT"/>
          <w:bCs/>
          <w:sz w:val="16"/>
          <w:szCs w:val="16"/>
        </w:rPr>
        <w:t>as a negative number (</w:t>
      </w:r>
      <w:r w:rsidRPr="00510C9C">
        <w:rPr>
          <w:rFonts w:cs="FrnkGothITC Bk BT"/>
          <w:bCs/>
          <w:sz w:val="16"/>
          <w:szCs w:val="16"/>
        </w:rPr>
        <w:t>in parentheses</w:t>
      </w:r>
      <w:r w:rsidR="000074B2" w:rsidRPr="00510C9C">
        <w:rPr>
          <w:rFonts w:cs="FrnkGothITC Bk BT"/>
          <w:bCs/>
          <w:sz w:val="16"/>
          <w:szCs w:val="16"/>
        </w:rPr>
        <w:t>)</w:t>
      </w:r>
    </w:p>
    <w:p w:rsidR="00F64FAA" w:rsidRPr="00510C9C" w:rsidRDefault="00F64FAA" w:rsidP="00F64FA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left" w:pos="8640"/>
        </w:tabs>
        <w:rPr>
          <w:rFonts w:cs="FrnkGothITC Bk BT"/>
          <w:bCs/>
          <w:sz w:val="16"/>
          <w:szCs w:val="16"/>
        </w:rPr>
      </w:pPr>
      <w:r w:rsidRPr="00510C9C">
        <w:rPr>
          <w:rFonts w:cs="FrnkGothITC Bk BT"/>
          <w:bCs/>
          <w:sz w:val="16"/>
          <w:szCs w:val="16"/>
          <w:u w:val="single"/>
        </w:rPr>
        <w:t>2</w:t>
      </w:r>
      <w:proofErr w:type="gramStart"/>
      <w:r w:rsidRPr="00510C9C">
        <w:rPr>
          <w:rFonts w:cs="FrnkGothITC Bk BT"/>
          <w:bCs/>
          <w:sz w:val="16"/>
          <w:szCs w:val="16"/>
        </w:rPr>
        <w:t xml:space="preserve">/  </w:t>
      </w:r>
      <w:r w:rsidR="00846EB6" w:rsidRPr="00510C9C">
        <w:rPr>
          <w:rFonts w:cs="FrnkGothITC Bk BT"/>
          <w:bCs/>
          <w:sz w:val="16"/>
          <w:szCs w:val="16"/>
        </w:rPr>
        <w:t>Compensation</w:t>
      </w:r>
      <w:proofErr w:type="gramEnd"/>
      <w:r w:rsidR="00846EB6" w:rsidRPr="00510C9C">
        <w:rPr>
          <w:rFonts w:cs="FrnkGothITC Bk BT"/>
          <w:bCs/>
          <w:sz w:val="16"/>
          <w:szCs w:val="16"/>
        </w:rPr>
        <w:t xml:space="preserve"> paid by</w:t>
      </w:r>
      <w:r w:rsidRPr="00510C9C">
        <w:rPr>
          <w:rFonts w:cs="FrnkGothITC Bk BT"/>
          <w:bCs/>
          <w:sz w:val="16"/>
          <w:szCs w:val="16"/>
        </w:rPr>
        <w:t xml:space="preserve"> the United States </w:t>
      </w:r>
      <w:r w:rsidR="00846EB6" w:rsidRPr="00510C9C">
        <w:rPr>
          <w:rFonts w:cs="FrnkGothITC Bk BT"/>
          <w:bCs/>
          <w:sz w:val="16"/>
          <w:szCs w:val="16"/>
        </w:rPr>
        <w:t>to</w:t>
      </w:r>
      <w:r w:rsidRPr="00510C9C">
        <w:rPr>
          <w:rFonts w:cs="FrnkGothITC Bk BT"/>
          <w:bCs/>
          <w:sz w:val="16"/>
          <w:szCs w:val="16"/>
        </w:rPr>
        <w:t xml:space="preserve"> the non-Federal party indicated </w:t>
      </w:r>
      <w:r w:rsidR="000074B2" w:rsidRPr="00510C9C">
        <w:rPr>
          <w:rFonts w:cs="FrnkGothITC Bk BT"/>
          <w:bCs/>
          <w:sz w:val="16"/>
          <w:szCs w:val="16"/>
        </w:rPr>
        <w:t>as a negative number (</w:t>
      </w:r>
      <w:r w:rsidRPr="00510C9C">
        <w:rPr>
          <w:rFonts w:cs="FrnkGothITC Bk BT"/>
          <w:bCs/>
          <w:sz w:val="16"/>
          <w:szCs w:val="16"/>
        </w:rPr>
        <w:t>in parentheses</w:t>
      </w:r>
      <w:r w:rsidR="000074B2" w:rsidRPr="00510C9C">
        <w:rPr>
          <w:rFonts w:cs="FrnkGothITC Bk BT"/>
          <w:bCs/>
          <w:sz w:val="16"/>
          <w:szCs w:val="16"/>
        </w:rPr>
        <w:t>)</w:t>
      </w:r>
    </w:p>
    <w:p w:rsidR="00F64FAA" w:rsidRPr="00510C9C" w:rsidRDefault="00F64FAA" w:rsidP="00F64FA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left" w:pos="8640"/>
        </w:tabs>
        <w:rPr>
          <w:rFonts w:cs="FrnkGothITC Bk BT"/>
          <w:bCs/>
          <w:sz w:val="16"/>
          <w:szCs w:val="16"/>
        </w:rPr>
      </w:pPr>
      <w:r w:rsidRPr="00510C9C">
        <w:rPr>
          <w:rFonts w:cs="FrnkGothITC Bk BT"/>
          <w:bCs/>
          <w:sz w:val="16"/>
          <w:szCs w:val="16"/>
          <w:u w:val="single"/>
        </w:rPr>
        <w:t>3</w:t>
      </w:r>
      <w:proofErr w:type="gramStart"/>
      <w:r w:rsidRPr="00510C9C">
        <w:rPr>
          <w:rFonts w:cs="FrnkGothITC Bk BT"/>
          <w:bCs/>
          <w:sz w:val="16"/>
          <w:szCs w:val="16"/>
        </w:rPr>
        <w:t>/  Value</w:t>
      </w:r>
      <w:proofErr w:type="gramEnd"/>
      <w:r w:rsidRPr="00510C9C">
        <w:rPr>
          <w:rFonts w:cs="FrnkGothITC Bk BT"/>
          <w:bCs/>
          <w:sz w:val="16"/>
          <w:szCs w:val="16"/>
        </w:rPr>
        <w:t xml:space="preserve"> imbalance in favor of (due to) the United States indicated </w:t>
      </w:r>
      <w:r w:rsidR="000074B2" w:rsidRPr="00510C9C">
        <w:rPr>
          <w:rFonts w:cs="FrnkGothITC Bk BT"/>
          <w:bCs/>
          <w:sz w:val="16"/>
          <w:szCs w:val="16"/>
        </w:rPr>
        <w:t>as a negative number (</w:t>
      </w:r>
      <w:r w:rsidRPr="00510C9C">
        <w:rPr>
          <w:rFonts w:cs="FrnkGothITC Bk BT"/>
          <w:bCs/>
          <w:sz w:val="16"/>
          <w:szCs w:val="16"/>
        </w:rPr>
        <w:t>in parentheses</w:t>
      </w:r>
      <w:r w:rsidR="000074B2" w:rsidRPr="00510C9C">
        <w:rPr>
          <w:rFonts w:cs="FrnkGothITC Bk BT"/>
          <w:bCs/>
          <w:sz w:val="16"/>
          <w:szCs w:val="16"/>
        </w:rPr>
        <w:t>)</w:t>
      </w:r>
      <w:r w:rsidR="00C6669D" w:rsidRPr="00510C9C">
        <w:rPr>
          <w:rFonts w:cs="FrnkGothITC Bk BT"/>
          <w:bCs/>
          <w:sz w:val="16"/>
          <w:szCs w:val="16"/>
        </w:rPr>
        <w:t>.</w:t>
      </w:r>
    </w:p>
    <w:p w:rsidR="00F64FAA" w:rsidRPr="00510C9C" w:rsidRDefault="00F64FAA" w:rsidP="00956C96"/>
    <w:p w:rsidR="00C5568A" w:rsidRPr="00C5568A" w:rsidRDefault="00C5568A" w:rsidP="00C5568A">
      <w:r w:rsidRPr="00C5568A">
        <w:t xml:space="preserve">The public interest determination for compensation for assumption of costs and documentation of conformance with the requirements of 43 CFR 2201.1-3 </w:t>
      </w:r>
      <w:r>
        <w:t>are</w:t>
      </w:r>
      <w:r w:rsidRPr="00C5568A">
        <w:t xml:space="preserve"> in the </w:t>
      </w:r>
      <w:r w:rsidR="007B1EED" w:rsidRPr="007B1EED">
        <w:rPr>
          <w:u w:val="single"/>
        </w:rPr>
        <w:t>Decision Record</w:t>
      </w:r>
      <w:r w:rsidRPr="00C5568A">
        <w:t xml:space="preserve"> dated </w:t>
      </w:r>
      <w:r w:rsidR="00497421" w:rsidRPr="00497421">
        <w:rPr>
          <w:u w:val="single"/>
        </w:rPr>
        <w:t>November 18</w:t>
      </w:r>
      <w:r w:rsidRPr="00497421">
        <w:rPr>
          <w:u w:val="single"/>
        </w:rPr>
        <w:t>, 200</w:t>
      </w:r>
      <w:r w:rsidR="00497421" w:rsidRPr="00497421">
        <w:rPr>
          <w:u w:val="single"/>
        </w:rPr>
        <w:t>8</w:t>
      </w:r>
      <w:r w:rsidRPr="00C5568A">
        <w:t xml:space="preserve">. </w:t>
      </w:r>
    </w:p>
    <w:p w:rsidR="00C5568A" w:rsidRDefault="00C5568A" w:rsidP="00CE09DD"/>
    <w:p w:rsidR="00CE09DD" w:rsidRPr="00CE09DD" w:rsidRDefault="009A2E00" w:rsidP="00CE09DD">
      <w:r w:rsidRPr="009A2E00">
        <w:t>* Pursuant to 43 CFR 2201.1-1(e)(1) and 2201.6(b),</w:t>
      </w:r>
      <w:r>
        <w:t xml:space="preserve"> </w:t>
      </w:r>
      <w:r w:rsidR="00274835">
        <w:rPr>
          <w:color w:val="000000"/>
        </w:rPr>
        <w:t>the</w:t>
      </w:r>
      <w:r w:rsidR="00C12889" w:rsidRPr="00D31632">
        <w:rPr>
          <w:color w:val="000000"/>
        </w:rPr>
        <w:t xml:space="preserve"> </w:t>
      </w:r>
      <w:r w:rsidR="00563FD7">
        <w:rPr>
          <w:color w:val="000000"/>
        </w:rPr>
        <w:t xml:space="preserve">combined amount of the </w:t>
      </w:r>
      <w:r w:rsidR="00E5359F">
        <w:rPr>
          <w:color w:val="000000"/>
        </w:rPr>
        <w:t>value imbalance</w:t>
      </w:r>
      <w:r w:rsidR="00C12889" w:rsidRPr="00CE09DD">
        <w:rPr>
          <w:color w:val="000000"/>
        </w:rPr>
        <w:t xml:space="preserve"> </w:t>
      </w:r>
      <w:r w:rsidR="00563FD7" w:rsidRPr="00CE09DD">
        <w:rPr>
          <w:color w:val="000000"/>
        </w:rPr>
        <w:t>and any compensation for a</w:t>
      </w:r>
      <w:r w:rsidR="00E5359F">
        <w:rPr>
          <w:color w:val="000000"/>
        </w:rPr>
        <w:t>ssumption</w:t>
      </w:r>
      <w:r w:rsidR="00563FD7" w:rsidRPr="00CE09DD">
        <w:rPr>
          <w:color w:val="000000"/>
        </w:rPr>
        <w:t xml:space="preserve"> of costs </w:t>
      </w:r>
      <w:r w:rsidR="00C12889" w:rsidRPr="00CE09DD">
        <w:rPr>
          <w:color w:val="000000"/>
        </w:rPr>
        <w:t>cannot exceed 25 percent of the total value of the Federal land conveyed in the assembled exchange up to and including the current transaction</w:t>
      </w:r>
      <w:r w:rsidRPr="00CE09DD">
        <w:rPr>
          <w:color w:val="000000"/>
        </w:rPr>
        <w:t xml:space="preserve">, </w:t>
      </w:r>
      <w:r w:rsidRPr="00CE09DD">
        <w:t xml:space="preserve">which is </w:t>
      </w:r>
      <w:r w:rsidRPr="00CE09DD">
        <w:rPr>
          <w:b/>
          <w:u w:val="single"/>
        </w:rPr>
        <w:t>$3</w:t>
      </w:r>
      <w:r w:rsidR="00497421">
        <w:rPr>
          <w:b/>
          <w:u w:val="single"/>
        </w:rPr>
        <w:t>54,785</w:t>
      </w:r>
      <w:r w:rsidRPr="00CE09DD">
        <w:rPr>
          <w:b/>
          <w:u w:val="single"/>
        </w:rPr>
        <w:t>.00</w:t>
      </w:r>
      <w:r w:rsidRPr="00CE09DD">
        <w:t xml:space="preserve"> for this exchange.  </w:t>
      </w:r>
      <w:r w:rsidR="00CE09DD" w:rsidRPr="00CE09DD">
        <w:t xml:space="preserve">The combined amount of </w:t>
      </w:r>
      <w:r w:rsidR="00E5359F">
        <w:t>value imbalance</w:t>
      </w:r>
      <w:r w:rsidR="00CE09DD" w:rsidRPr="00CE09DD">
        <w:t xml:space="preserve"> and compensation for a</w:t>
      </w:r>
      <w:r w:rsidR="00E5359F">
        <w:t>ssumption</w:t>
      </w:r>
      <w:r w:rsidR="00CE09DD" w:rsidRPr="00CE09DD">
        <w:t xml:space="preserve"> of costs is </w:t>
      </w:r>
      <w:r w:rsidR="00CE09DD" w:rsidRPr="00CE09DD">
        <w:rPr>
          <w:b/>
          <w:u w:val="single"/>
        </w:rPr>
        <w:t>$</w:t>
      </w:r>
      <w:r w:rsidR="00497421">
        <w:rPr>
          <w:b/>
          <w:u w:val="single"/>
        </w:rPr>
        <w:t>29,140.</w:t>
      </w:r>
      <w:r w:rsidR="00CE09DD" w:rsidRPr="00CE09DD">
        <w:rPr>
          <w:b/>
          <w:u w:val="single"/>
        </w:rPr>
        <w:t>00</w:t>
      </w:r>
      <w:r w:rsidR="00CE09DD" w:rsidRPr="00CE09DD">
        <w:t xml:space="preserve">, or </w:t>
      </w:r>
      <w:r w:rsidR="00CE09DD" w:rsidRPr="00CE09DD">
        <w:rPr>
          <w:b/>
          <w:u w:val="single"/>
        </w:rPr>
        <w:t>2</w:t>
      </w:r>
      <w:r w:rsidR="00CA760C" w:rsidRPr="00CA760C">
        <w:rPr>
          <w:b/>
        </w:rPr>
        <w:t xml:space="preserve"> </w:t>
      </w:r>
      <w:r w:rsidR="00CA760C" w:rsidRPr="00DF597C">
        <w:t>percent</w:t>
      </w:r>
      <w:r w:rsidR="00CE09DD" w:rsidRPr="00CE09DD">
        <w:t xml:space="preserve"> of the conveyed Federal land value, and does not exceed the 25 percent value difference limit. </w:t>
      </w:r>
    </w:p>
    <w:p w:rsidR="009A2E00" w:rsidRPr="009A2E00" w:rsidRDefault="009A2E00" w:rsidP="009A2E00"/>
    <w:p w:rsidR="009A2E00" w:rsidRDefault="009A2E00" w:rsidP="009A2E00">
      <w:r w:rsidRPr="009A2E00">
        <w:rPr>
          <w:b/>
          <w:caps/>
        </w:rPr>
        <w:t>Carryover IMBalance</w:t>
      </w:r>
      <w:r w:rsidRPr="009A2E00">
        <w:rPr>
          <w:b/>
        </w:rPr>
        <w:t>:</w:t>
      </w:r>
      <w:r w:rsidRPr="009A2E00">
        <w:t xml:space="preserve">  This ledger is </w:t>
      </w:r>
      <w:r w:rsidRPr="009A2E00">
        <w:rPr>
          <w:b/>
          <w:u w:val="single"/>
        </w:rPr>
        <w:t>OPEN</w:t>
      </w:r>
      <w:r w:rsidRPr="009A2E00">
        <w:t xml:space="preserve"> and </w:t>
      </w:r>
      <w:r w:rsidR="009D2DAE">
        <w:t xml:space="preserve">the </w:t>
      </w:r>
      <w:r w:rsidRPr="009A2E00">
        <w:t xml:space="preserve">value imbalance of </w:t>
      </w:r>
      <w:r w:rsidRPr="009A2E00">
        <w:rPr>
          <w:b/>
          <w:u w:val="single"/>
        </w:rPr>
        <w:t>$</w:t>
      </w:r>
      <w:r w:rsidR="00497421">
        <w:rPr>
          <w:b/>
          <w:u w:val="single"/>
        </w:rPr>
        <w:t>2</w:t>
      </w:r>
      <w:r w:rsidR="00560B03">
        <w:rPr>
          <w:b/>
          <w:u w:val="single"/>
        </w:rPr>
        <w:t>4</w:t>
      </w:r>
      <w:r w:rsidR="00497421">
        <w:rPr>
          <w:b/>
          <w:u w:val="single"/>
        </w:rPr>
        <w:t>,140</w:t>
      </w:r>
      <w:r w:rsidRPr="009A2E00">
        <w:rPr>
          <w:b/>
          <w:u w:val="single"/>
        </w:rPr>
        <w:t>.00</w:t>
      </w:r>
      <w:r w:rsidRPr="009A2E00">
        <w:t xml:space="preserve"> in favor of the </w:t>
      </w:r>
      <w:r w:rsidRPr="009A2E00">
        <w:rPr>
          <w:b/>
          <w:u w:val="single"/>
        </w:rPr>
        <w:t>United States</w:t>
      </w:r>
      <w:r w:rsidRPr="009A2E00">
        <w:t xml:space="preserve"> will be applied to the next transaction/phase of </w:t>
      </w:r>
      <w:r w:rsidR="004C0D90">
        <w:t xml:space="preserve">the </w:t>
      </w:r>
      <w:r w:rsidRPr="009A2E00">
        <w:t xml:space="preserve">exchange.  The value imbalance </w:t>
      </w:r>
      <w:r w:rsidRPr="00F678D9">
        <w:rPr>
          <w:b/>
          <w:u w:val="single"/>
        </w:rPr>
        <w:t>will be secured</w:t>
      </w:r>
      <w:r w:rsidRPr="009A2E00">
        <w:t xml:space="preserve"> in conformance with the ledger documentation dated </w:t>
      </w:r>
      <w:r w:rsidRPr="009A2E00">
        <w:rPr>
          <w:b/>
          <w:u w:val="single"/>
        </w:rPr>
        <w:t>J</w:t>
      </w:r>
      <w:r w:rsidR="00497421">
        <w:rPr>
          <w:b/>
          <w:u w:val="single"/>
        </w:rPr>
        <w:t xml:space="preserve">anuary </w:t>
      </w:r>
      <w:r w:rsidRPr="009A2E00">
        <w:rPr>
          <w:b/>
          <w:u w:val="single"/>
        </w:rPr>
        <w:t>25, 200</w:t>
      </w:r>
      <w:r w:rsidR="00497421">
        <w:rPr>
          <w:b/>
          <w:u w:val="single"/>
        </w:rPr>
        <w:t>9</w:t>
      </w:r>
      <w:r w:rsidRPr="009A2E00">
        <w:t>.  Pursuant to 43 CFR 2201.1-1(e</w:t>
      </w:r>
      <w:proofErr w:type="gramStart"/>
      <w:r w:rsidRPr="009A2E00">
        <w:t>)(</w:t>
      </w:r>
      <w:proofErr w:type="gramEnd"/>
      <w:r w:rsidRPr="009A2E00">
        <w:t xml:space="preserve">2), the value imbalance must be reduced to $0.00 (balanced) with land and/or cash equalization at least every 3 years.  In this exchange, this ledger must be balanced on or before </w:t>
      </w:r>
      <w:r w:rsidRPr="009A2E00">
        <w:rPr>
          <w:b/>
          <w:u w:val="single"/>
        </w:rPr>
        <w:t>January 28, 20</w:t>
      </w:r>
      <w:r w:rsidR="00497421">
        <w:rPr>
          <w:b/>
          <w:u w:val="single"/>
        </w:rPr>
        <w:t>12</w:t>
      </w:r>
      <w:r w:rsidRPr="009A2E00">
        <w:t xml:space="preserve">, </w:t>
      </w:r>
      <w:r w:rsidR="00A43156">
        <w:t>3</w:t>
      </w:r>
      <w:r w:rsidR="00A43156" w:rsidRPr="009A2E00">
        <w:t xml:space="preserve"> </w:t>
      </w:r>
      <w:r w:rsidRPr="009A2E00">
        <w:t xml:space="preserve">years from the date of the </w:t>
      </w:r>
      <w:r w:rsidRPr="009A2E00">
        <w:rPr>
          <w:b/>
          <w:u w:val="single"/>
        </w:rPr>
        <w:t>first transaction</w:t>
      </w:r>
      <w:r w:rsidRPr="009A2E00">
        <w:t xml:space="preserve">.  </w:t>
      </w:r>
    </w:p>
    <w:p w:rsidR="00C6669D" w:rsidRDefault="00C6669D" w:rsidP="009A2E00"/>
    <w:p w:rsidR="00C6669D" w:rsidRPr="009A2E00" w:rsidRDefault="00C6669D" w:rsidP="009A2E00"/>
    <w:p w:rsidR="00581F4C" w:rsidRDefault="00581F4C" w:rsidP="00C6669D">
      <w:pPr>
        <w:overflowPunct/>
        <w:autoSpaceDE/>
        <w:autoSpaceDN/>
        <w:adjustRightInd/>
        <w:jc w:val="center"/>
        <w:textAlignment w:val="auto"/>
        <w:rPr>
          <w:color w:val="000000"/>
        </w:rPr>
      </w:pPr>
    </w:p>
    <w:p w:rsidR="00C12889" w:rsidRDefault="00C12889" w:rsidP="00C128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:rsidR="00C12889" w:rsidRPr="00452461" w:rsidRDefault="00C12889" w:rsidP="00C128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ab/>
      </w:r>
      <w:r w:rsidRPr="00452461">
        <w:rPr>
          <w:color w:val="000000"/>
        </w:rPr>
        <w:t xml:space="preserve">I agree that the </w:t>
      </w:r>
      <w:r w:rsidR="000125D2">
        <w:rPr>
          <w:color w:val="000000"/>
        </w:rPr>
        <w:t>im</w:t>
      </w:r>
      <w:r w:rsidRPr="00452461">
        <w:rPr>
          <w:color w:val="000000"/>
        </w:rPr>
        <w:t xml:space="preserve">balance shown on this ledger account is correct as of </w:t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  <w:t xml:space="preserve">I agree that the </w:t>
      </w:r>
      <w:r w:rsidR="000125D2">
        <w:rPr>
          <w:color w:val="000000"/>
        </w:rPr>
        <w:t>im</w:t>
      </w:r>
      <w:r w:rsidRPr="00452461">
        <w:rPr>
          <w:color w:val="000000"/>
        </w:rPr>
        <w:t xml:space="preserve">balance shown on this ledger account is correct </w:t>
      </w:r>
    </w:p>
    <w:p w:rsidR="00C12889" w:rsidRPr="00452461" w:rsidRDefault="00C12889" w:rsidP="00C128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452461">
        <w:rPr>
          <w:color w:val="000000"/>
        </w:rPr>
        <w:tab/>
      </w:r>
      <w:proofErr w:type="gramStart"/>
      <w:r>
        <w:rPr>
          <w:color w:val="000000"/>
        </w:rPr>
        <w:t>this</w:t>
      </w:r>
      <w:proofErr w:type="gramEnd"/>
      <w:r>
        <w:rPr>
          <w:color w:val="000000"/>
        </w:rPr>
        <w:t xml:space="preserve"> </w:t>
      </w:r>
      <w:r w:rsidRPr="00452461">
        <w:rPr>
          <w:color w:val="000000"/>
        </w:rPr>
        <w:t>date.  This ledger is approved.</w:t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proofErr w:type="gramStart"/>
      <w:r w:rsidRPr="00452461">
        <w:rPr>
          <w:color w:val="000000"/>
        </w:rPr>
        <w:t>as</w:t>
      </w:r>
      <w:proofErr w:type="gramEnd"/>
      <w:r w:rsidRPr="00452461">
        <w:rPr>
          <w:color w:val="000000"/>
        </w:rPr>
        <w:t xml:space="preserve"> of this date.  I concur with the postings as shown.</w:t>
      </w:r>
    </w:p>
    <w:p w:rsidR="00C12889" w:rsidRPr="00452461" w:rsidRDefault="00C12889" w:rsidP="00C12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:rsidR="00C12889" w:rsidRDefault="00C12889" w:rsidP="00C128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:rsidR="00C12889" w:rsidRDefault="00C12889" w:rsidP="00C128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</w:p>
    <w:p w:rsidR="00C12889" w:rsidRPr="00452461" w:rsidRDefault="00C12889" w:rsidP="00C1288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 w:rsidRPr="00452461">
        <w:rPr>
          <w:color w:val="000000"/>
        </w:rPr>
        <w:t>By:</w:t>
      </w:r>
      <w:r w:rsidRPr="00452461">
        <w:rPr>
          <w:color w:val="000000"/>
        </w:rPr>
        <w:tab/>
      </w:r>
      <w:r w:rsidRPr="00452461">
        <w:rPr>
          <w:color w:val="000000"/>
          <w:u w:val="single"/>
        </w:rPr>
        <w:t xml:space="preserve">                                                                    </w:t>
      </w:r>
      <w:r w:rsidRPr="00452461">
        <w:rPr>
          <w:color w:val="000000"/>
        </w:rPr>
        <w:t xml:space="preserve">  Date: </w:t>
      </w:r>
      <w:r w:rsidRPr="00452461">
        <w:rPr>
          <w:color w:val="000000"/>
          <w:u w:val="single"/>
        </w:rPr>
        <w:t xml:space="preserve">                                   </w:t>
      </w:r>
      <w:r w:rsidRPr="00452461">
        <w:rPr>
          <w:color w:val="000000"/>
        </w:rPr>
        <w:tab/>
      </w:r>
      <w:r>
        <w:rPr>
          <w:color w:val="000000"/>
        </w:rPr>
        <w:tab/>
      </w:r>
      <w:r w:rsidRPr="00452461">
        <w:rPr>
          <w:color w:val="000000"/>
        </w:rPr>
        <w:t xml:space="preserve">By: </w:t>
      </w:r>
      <w:r w:rsidRPr="00452461">
        <w:rPr>
          <w:color w:val="000000"/>
          <w:u w:val="single"/>
        </w:rPr>
        <w:t xml:space="preserve">                                                                    </w:t>
      </w:r>
      <w:r w:rsidRPr="00452461">
        <w:rPr>
          <w:color w:val="000000"/>
        </w:rPr>
        <w:t xml:space="preserve">  Date:</w:t>
      </w:r>
      <w:r w:rsidR="000125D2">
        <w:rPr>
          <w:color w:val="000000"/>
        </w:rPr>
        <w:t xml:space="preserve"> </w:t>
      </w:r>
      <w:r w:rsidR="000125D2">
        <w:rPr>
          <w:color w:val="000000"/>
          <w:u w:val="single"/>
        </w:rPr>
        <w:tab/>
      </w:r>
      <w:r w:rsidR="000125D2">
        <w:rPr>
          <w:color w:val="000000"/>
          <w:u w:val="single"/>
        </w:rPr>
        <w:tab/>
      </w:r>
      <w:r w:rsidR="000125D2">
        <w:rPr>
          <w:color w:val="000000"/>
          <w:u w:val="single"/>
        </w:rPr>
        <w:tab/>
      </w:r>
    </w:p>
    <w:p w:rsidR="00C12889" w:rsidRPr="002B214D" w:rsidRDefault="00C12889" w:rsidP="00C12889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452461">
        <w:rPr>
          <w:color w:val="000000"/>
        </w:rPr>
        <w:tab/>
        <w:t>State Director, Oregon/Washington</w:t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Pr="00452461">
        <w:rPr>
          <w:color w:val="000000"/>
        </w:rPr>
        <w:tab/>
      </w:r>
      <w:r w:rsidR="002B214D">
        <w:rPr>
          <w:color w:val="000000"/>
        </w:rPr>
        <w:t>I. B. Goode</w:t>
      </w:r>
    </w:p>
    <w:p w:rsidR="00C12889" w:rsidRPr="002B214D" w:rsidRDefault="00C12889" w:rsidP="00C12889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2B214D">
        <w:tab/>
        <w:t>USD</w:t>
      </w:r>
      <w:r w:rsidR="00A43156">
        <w:t>O</w:t>
      </w:r>
      <w:r w:rsidRPr="002B214D">
        <w:t>I, Bureau of Land Management</w:t>
      </w:r>
      <w:r w:rsidRPr="002B214D">
        <w:tab/>
      </w:r>
      <w:r w:rsidRPr="002B214D">
        <w:tab/>
      </w:r>
      <w:r w:rsidRPr="002B214D">
        <w:tab/>
      </w:r>
      <w:r w:rsidRPr="002B214D">
        <w:tab/>
      </w:r>
      <w:r w:rsidRPr="002B214D">
        <w:tab/>
      </w:r>
      <w:r w:rsidRPr="002B214D">
        <w:tab/>
      </w:r>
      <w:r w:rsidRPr="002B214D">
        <w:tab/>
      </w:r>
      <w:r w:rsidR="005C364C">
        <w:t xml:space="preserve">Exchange </w:t>
      </w:r>
      <w:r w:rsidR="002B214D">
        <w:t>Partners</w:t>
      </w:r>
      <w:r w:rsidR="005C364C">
        <w:t>, Inc.</w:t>
      </w:r>
    </w:p>
    <w:p w:rsidR="009E5A8E" w:rsidRPr="002B214D" w:rsidRDefault="009E5A8E" w:rsidP="00956C96"/>
    <w:p w:rsidR="00FA096B" w:rsidRDefault="00FA096B" w:rsidP="00956C96"/>
    <w:p w:rsidR="00FA096B" w:rsidRPr="00FA096B" w:rsidRDefault="00FA096B" w:rsidP="00956C96"/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2B214D" w:rsidRDefault="002B214D">
      <w:pPr>
        <w:overflowPunct/>
        <w:autoSpaceDE/>
        <w:autoSpaceDN/>
        <w:adjustRightInd/>
        <w:textAlignment w:val="auto"/>
      </w:pPr>
    </w:p>
    <w:p w:rsidR="002B214D" w:rsidRDefault="002B214D">
      <w:pPr>
        <w:overflowPunct/>
        <w:autoSpaceDE/>
        <w:autoSpaceDN/>
        <w:adjustRightInd/>
        <w:textAlignment w:val="auto"/>
      </w:pPr>
    </w:p>
    <w:p w:rsidR="002B214D" w:rsidRDefault="002B214D">
      <w:pPr>
        <w:overflowPunct/>
        <w:autoSpaceDE/>
        <w:autoSpaceDN/>
        <w:adjustRightInd/>
        <w:textAlignment w:val="auto"/>
      </w:pPr>
    </w:p>
    <w:p w:rsidR="002B214D" w:rsidRDefault="002B214D">
      <w:pPr>
        <w:overflowPunct/>
        <w:autoSpaceDE/>
        <w:autoSpaceDN/>
        <w:adjustRightInd/>
        <w:textAlignment w:val="auto"/>
      </w:pPr>
    </w:p>
    <w:p w:rsidR="002B214D" w:rsidRDefault="002B214D">
      <w:pPr>
        <w:overflowPunct/>
        <w:autoSpaceDE/>
        <w:autoSpaceDN/>
        <w:adjustRightInd/>
        <w:textAlignment w:val="auto"/>
      </w:pPr>
    </w:p>
    <w:p w:rsidR="002B214D" w:rsidRDefault="002B214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C6669D" w:rsidRDefault="00C6669D">
      <w:pPr>
        <w:overflowPunct/>
        <w:autoSpaceDE/>
        <w:autoSpaceDN/>
        <w:adjustRightInd/>
        <w:textAlignment w:val="auto"/>
      </w:pPr>
    </w:p>
    <w:p w:rsidR="00581F4C" w:rsidRDefault="00581F4C" w:rsidP="00C6669D">
      <w:pPr>
        <w:overflowPunct/>
        <w:autoSpaceDE/>
        <w:autoSpaceDN/>
        <w:adjustRightInd/>
        <w:jc w:val="center"/>
        <w:textAlignment w:val="auto"/>
      </w:pPr>
    </w:p>
    <w:sectPr w:rsidR="00581F4C" w:rsidSect="00C6669D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03" w:rsidRDefault="00560B03" w:rsidP="00F34454">
      <w:r>
        <w:separator/>
      </w:r>
    </w:p>
  </w:endnote>
  <w:endnote w:type="continuationSeparator" w:id="0">
    <w:p w:rsidR="00560B03" w:rsidRDefault="00560B03" w:rsidP="00F3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nkGothITC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03" w:rsidRDefault="00307418" w:rsidP="00981E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0B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B03" w:rsidRDefault="00560B03" w:rsidP="00981E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49501"/>
      <w:docPartObj>
        <w:docPartGallery w:val="Page Numbers (Bottom of Page)"/>
        <w:docPartUnique/>
      </w:docPartObj>
    </w:sdtPr>
    <w:sdtContent>
      <w:p w:rsidR="001627B9" w:rsidRDefault="00CA760C">
        <w:pPr>
          <w:pStyle w:val="Footer"/>
          <w:jc w:val="right"/>
        </w:pPr>
        <w:r w:rsidRPr="00CA760C">
          <w:rPr>
            <w:sz w:val="24"/>
            <w:szCs w:val="24"/>
          </w:rPr>
          <w:t xml:space="preserve">Attachment 4 - </w:t>
        </w:r>
        <w:r w:rsidR="00307418" w:rsidRPr="00CA760C">
          <w:rPr>
            <w:sz w:val="24"/>
            <w:szCs w:val="24"/>
          </w:rPr>
          <w:fldChar w:fldCharType="begin"/>
        </w:r>
        <w:r w:rsidRPr="00CA760C">
          <w:rPr>
            <w:sz w:val="24"/>
            <w:szCs w:val="24"/>
          </w:rPr>
          <w:instrText xml:space="preserve"> PAGE   \* MERGEFORMAT </w:instrText>
        </w:r>
        <w:r w:rsidR="00307418" w:rsidRPr="00CA760C">
          <w:rPr>
            <w:sz w:val="24"/>
            <w:szCs w:val="24"/>
          </w:rPr>
          <w:fldChar w:fldCharType="separate"/>
        </w:r>
        <w:r w:rsidR="00610D8D">
          <w:rPr>
            <w:noProof/>
            <w:sz w:val="24"/>
            <w:szCs w:val="24"/>
          </w:rPr>
          <w:t>1</w:t>
        </w:r>
        <w:r w:rsidR="00307418" w:rsidRPr="00CA760C">
          <w:rPr>
            <w:sz w:val="24"/>
            <w:szCs w:val="24"/>
          </w:rPr>
          <w:fldChar w:fldCharType="end"/>
        </w:r>
      </w:p>
    </w:sdtContent>
  </w:sdt>
  <w:p w:rsidR="00560B03" w:rsidRDefault="00560B03" w:rsidP="00981E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03" w:rsidRDefault="00560B03" w:rsidP="00F34454">
      <w:r>
        <w:separator/>
      </w:r>
    </w:p>
  </w:footnote>
  <w:footnote w:type="continuationSeparator" w:id="0">
    <w:p w:rsidR="00560B03" w:rsidRDefault="00560B03" w:rsidP="00F34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956C96"/>
    <w:rsid w:val="00001FA9"/>
    <w:rsid w:val="000074B2"/>
    <w:rsid w:val="000125D2"/>
    <w:rsid w:val="00086FDE"/>
    <w:rsid w:val="00093179"/>
    <w:rsid w:val="000D62B9"/>
    <w:rsid w:val="000E7776"/>
    <w:rsid w:val="00147D3B"/>
    <w:rsid w:val="001627B9"/>
    <w:rsid w:val="001A7392"/>
    <w:rsid w:val="002056E7"/>
    <w:rsid w:val="0022379E"/>
    <w:rsid w:val="00232EC2"/>
    <w:rsid w:val="00253DD3"/>
    <w:rsid w:val="00266911"/>
    <w:rsid w:val="00274835"/>
    <w:rsid w:val="002A0FDD"/>
    <w:rsid w:val="002B086B"/>
    <w:rsid w:val="002B214D"/>
    <w:rsid w:val="002B42C8"/>
    <w:rsid w:val="002C4451"/>
    <w:rsid w:val="002D7320"/>
    <w:rsid w:val="002E66D1"/>
    <w:rsid w:val="002E7ED5"/>
    <w:rsid w:val="002F5E3A"/>
    <w:rsid w:val="00307418"/>
    <w:rsid w:val="00370660"/>
    <w:rsid w:val="00372861"/>
    <w:rsid w:val="00390EF4"/>
    <w:rsid w:val="003940AE"/>
    <w:rsid w:val="003B76D1"/>
    <w:rsid w:val="003F2D1E"/>
    <w:rsid w:val="00431A60"/>
    <w:rsid w:val="004324E2"/>
    <w:rsid w:val="00454EFA"/>
    <w:rsid w:val="004575B1"/>
    <w:rsid w:val="00495DAA"/>
    <w:rsid w:val="00497421"/>
    <w:rsid w:val="004A6179"/>
    <w:rsid w:val="004A6250"/>
    <w:rsid w:val="004B64AF"/>
    <w:rsid w:val="004C0D90"/>
    <w:rsid w:val="00510C9C"/>
    <w:rsid w:val="00547E94"/>
    <w:rsid w:val="00552F1E"/>
    <w:rsid w:val="00560B03"/>
    <w:rsid w:val="00563FD7"/>
    <w:rsid w:val="00581F4C"/>
    <w:rsid w:val="00595A2B"/>
    <w:rsid w:val="005B03C1"/>
    <w:rsid w:val="005C364C"/>
    <w:rsid w:val="00600B24"/>
    <w:rsid w:val="00610D8D"/>
    <w:rsid w:val="00624F68"/>
    <w:rsid w:val="00657BC0"/>
    <w:rsid w:val="00676F38"/>
    <w:rsid w:val="00681BA7"/>
    <w:rsid w:val="0069305E"/>
    <w:rsid w:val="00693905"/>
    <w:rsid w:val="006B4173"/>
    <w:rsid w:val="006C002E"/>
    <w:rsid w:val="006F065D"/>
    <w:rsid w:val="006F13A7"/>
    <w:rsid w:val="00710DD1"/>
    <w:rsid w:val="007307BF"/>
    <w:rsid w:val="00744CE5"/>
    <w:rsid w:val="00764B24"/>
    <w:rsid w:val="00773087"/>
    <w:rsid w:val="00783641"/>
    <w:rsid w:val="007A1863"/>
    <w:rsid w:val="007B1EED"/>
    <w:rsid w:val="007C570E"/>
    <w:rsid w:val="007D3C10"/>
    <w:rsid w:val="007D5E52"/>
    <w:rsid w:val="007F0B1D"/>
    <w:rsid w:val="00800AE5"/>
    <w:rsid w:val="008271FD"/>
    <w:rsid w:val="008279CC"/>
    <w:rsid w:val="008305B5"/>
    <w:rsid w:val="008447A8"/>
    <w:rsid w:val="00846EB6"/>
    <w:rsid w:val="008556B2"/>
    <w:rsid w:val="00866ED4"/>
    <w:rsid w:val="00867965"/>
    <w:rsid w:val="008B34AC"/>
    <w:rsid w:val="008D1E20"/>
    <w:rsid w:val="008F34B3"/>
    <w:rsid w:val="009015CA"/>
    <w:rsid w:val="00925BAB"/>
    <w:rsid w:val="00956C96"/>
    <w:rsid w:val="009575B5"/>
    <w:rsid w:val="00977F36"/>
    <w:rsid w:val="00981E22"/>
    <w:rsid w:val="009A1161"/>
    <w:rsid w:val="009A2E00"/>
    <w:rsid w:val="009C722B"/>
    <w:rsid w:val="009D03E1"/>
    <w:rsid w:val="009D2DAE"/>
    <w:rsid w:val="009E5A8E"/>
    <w:rsid w:val="00A31C20"/>
    <w:rsid w:val="00A43156"/>
    <w:rsid w:val="00A576BF"/>
    <w:rsid w:val="00A90AD0"/>
    <w:rsid w:val="00AC0E25"/>
    <w:rsid w:val="00AD534B"/>
    <w:rsid w:val="00AF0B19"/>
    <w:rsid w:val="00B0283A"/>
    <w:rsid w:val="00B15877"/>
    <w:rsid w:val="00B36BE1"/>
    <w:rsid w:val="00B45895"/>
    <w:rsid w:val="00B55A4D"/>
    <w:rsid w:val="00B814F7"/>
    <w:rsid w:val="00B83831"/>
    <w:rsid w:val="00BB7E61"/>
    <w:rsid w:val="00BC523A"/>
    <w:rsid w:val="00BE0F42"/>
    <w:rsid w:val="00C00EBB"/>
    <w:rsid w:val="00C12889"/>
    <w:rsid w:val="00C161A6"/>
    <w:rsid w:val="00C4000C"/>
    <w:rsid w:val="00C54B97"/>
    <w:rsid w:val="00C5568A"/>
    <w:rsid w:val="00C6669D"/>
    <w:rsid w:val="00CA0417"/>
    <w:rsid w:val="00CA760C"/>
    <w:rsid w:val="00CB0F44"/>
    <w:rsid w:val="00CB47BA"/>
    <w:rsid w:val="00CB6AA7"/>
    <w:rsid w:val="00CE09DD"/>
    <w:rsid w:val="00CF5E9C"/>
    <w:rsid w:val="00D01986"/>
    <w:rsid w:val="00D06A38"/>
    <w:rsid w:val="00D42677"/>
    <w:rsid w:val="00D622D7"/>
    <w:rsid w:val="00D83167"/>
    <w:rsid w:val="00D9634D"/>
    <w:rsid w:val="00DA3DC5"/>
    <w:rsid w:val="00DC3143"/>
    <w:rsid w:val="00DF3405"/>
    <w:rsid w:val="00DF597C"/>
    <w:rsid w:val="00E5359F"/>
    <w:rsid w:val="00E53C96"/>
    <w:rsid w:val="00E81F4F"/>
    <w:rsid w:val="00EF6664"/>
    <w:rsid w:val="00F06700"/>
    <w:rsid w:val="00F34454"/>
    <w:rsid w:val="00F36729"/>
    <w:rsid w:val="00F36D47"/>
    <w:rsid w:val="00F64FAA"/>
    <w:rsid w:val="00F678D9"/>
    <w:rsid w:val="00F923E6"/>
    <w:rsid w:val="00FA096B"/>
    <w:rsid w:val="00FA1876"/>
    <w:rsid w:val="00FD69BE"/>
    <w:rsid w:val="00FE2BD2"/>
    <w:rsid w:val="00F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6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9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56C96"/>
  </w:style>
  <w:style w:type="paragraph" w:styleId="Header">
    <w:name w:val="header"/>
    <w:basedOn w:val="Normal"/>
    <w:link w:val="HeaderChar"/>
    <w:rsid w:val="00956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6C9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r1wells</dc:creator>
  <cp:keywords/>
  <dc:description/>
  <cp:lastModifiedBy>r1wells</cp:lastModifiedBy>
  <cp:revision>8</cp:revision>
  <cp:lastPrinted>2010-02-18T00:19:00Z</cp:lastPrinted>
  <dcterms:created xsi:type="dcterms:W3CDTF">2010-02-25T14:37:00Z</dcterms:created>
  <dcterms:modified xsi:type="dcterms:W3CDTF">2010-04-21T16:30:00Z</dcterms:modified>
</cp:coreProperties>
</file>