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80E" w:rsidRDefault="004C080E" w:rsidP="004C080E">
      <w:pPr>
        <w:spacing w:before="100" w:beforeAutospacing="1" w:after="100" w:afterAutospacing="1"/>
        <w:jc w:val="center"/>
        <w:rPr>
          <w:rFonts w:ascii="Times New Roman" w:eastAsia="Times New Roman" w:hAnsi="Times New Roman"/>
          <w:color w:val="000000"/>
          <w:sz w:val="28"/>
          <w:szCs w:val="28"/>
        </w:rPr>
      </w:pPr>
      <w:r w:rsidRPr="00EF1EA5">
        <w:rPr>
          <w:rFonts w:ascii="Times New Roman" w:eastAsia="Times New Roman" w:hAnsi="Times New Roman"/>
          <w:color w:val="000000"/>
          <w:sz w:val="28"/>
          <w:szCs w:val="28"/>
        </w:rPr>
        <w:t>UNITED STATES DEPARTMENT OF THE INTERIOR</w:t>
      </w:r>
      <w:r w:rsidRPr="00EF1EA5">
        <w:rPr>
          <w:rFonts w:ascii="Times New Roman" w:eastAsia="Times New Roman" w:hAnsi="Times New Roman"/>
          <w:color w:val="000000"/>
          <w:sz w:val="28"/>
          <w:szCs w:val="28"/>
        </w:rPr>
        <w:br/>
        <w:t>BUREAU OF LAND MANAGEMENT</w:t>
      </w:r>
      <w:r w:rsidRPr="00EF1EA5">
        <w:rPr>
          <w:rFonts w:ascii="Times New Roman" w:eastAsia="Times New Roman" w:hAnsi="Times New Roman"/>
          <w:color w:val="000000"/>
          <w:sz w:val="28"/>
          <w:szCs w:val="28"/>
        </w:rPr>
        <w:br/>
        <w:t>WASHINGTON, D.C. 20240</w:t>
      </w:r>
      <w:r w:rsidRPr="00EF1EA5">
        <w:rPr>
          <w:rFonts w:ascii="Times New Roman" w:eastAsia="Times New Roman" w:hAnsi="Times New Roman"/>
          <w:color w:val="000000"/>
          <w:sz w:val="28"/>
          <w:szCs w:val="28"/>
        </w:rPr>
        <w:br/>
      </w:r>
      <w:hyperlink r:id="rId7" w:history="1">
        <w:r w:rsidRPr="00F9269B">
          <w:rPr>
            <w:rStyle w:val="Hyperlink"/>
            <w:rFonts w:ascii="Times New Roman" w:eastAsia="Times New Roman" w:hAnsi="Times New Roman"/>
            <w:sz w:val="28"/>
            <w:szCs w:val="28"/>
          </w:rPr>
          <w:t>http://www.blm.gov</w:t>
        </w:r>
      </w:hyperlink>
    </w:p>
    <w:p w:rsidR="004C080E" w:rsidRPr="00CD262A" w:rsidRDefault="004C080E" w:rsidP="004C080E">
      <w:pPr>
        <w:spacing w:before="100" w:beforeAutospacing="1" w:after="100" w:afterAutospacing="1"/>
        <w:jc w:val="center"/>
        <w:rPr>
          <w:rFonts w:ascii="Times New Roman" w:eastAsia="Times New Roman" w:hAnsi="Times New Roman"/>
          <w:color w:val="000000"/>
          <w:sz w:val="24"/>
          <w:szCs w:val="24"/>
        </w:rPr>
      </w:pPr>
      <w:r w:rsidRPr="00CD262A">
        <w:rPr>
          <w:rFonts w:ascii="Times New Roman" w:eastAsia="Times New Roman" w:hAnsi="Times New Roman"/>
          <w:color w:val="000000"/>
          <w:sz w:val="24"/>
          <w:szCs w:val="24"/>
        </w:rPr>
        <w:t>May 14, 2010</w:t>
      </w:r>
    </w:p>
    <w:p w:rsidR="00EF1EA5" w:rsidRPr="00616F48" w:rsidRDefault="00EF1EA5" w:rsidP="00EF1EA5">
      <w:pPr>
        <w:spacing w:before="100" w:beforeAutospacing="1"/>
        <w:rPr>
          <w:rFonts w:ascii="Times New Roman" w:eastAsia="Times New Roman" w:hAnsi="Times New Roman"/>
          <w:color w:val="000000"/>
          <w:sz w:val="24"/>
          <w:szCs w:val="24"/>
        </w:rPr>
      </w:pPr>
      <w:r w:rsidRPr="00616F48">
        <w:rPr>
          <w:rFonts w:ascii="Times New Roman" w:eastAsia="Times New Roman" w:hAnsi="Times New Roman"/>
          <w:color w:val="000000"/>
          <w:sz w:val="24"/>
          <w:szCs w:val="24"/>
        </w:rPr>
        <w:t>In Reply Refer To</w:t>
      </w:r>
      <w:proofErr w:type="gramStart"/>
      <w:r w:rsidRPr="00616F48">
        <w:rPr>
          <w:rFonts w:ascii="Times New Roman" w:eastAsia="Times New Roman" w:hAnsi="Times New Roman"/>
          <w:color w:val="000000"/>
          <w:sz w:val="24"/>
          <w:szCs w:val="24"/>
        </w:rPr>
        <w:t>:</w:t>
      </w:r>
      <w:proofErr w:type="gramEnd"/>
      <w:r w:rsidRPr="00616F48">
        <w:rPr>
          <w:rFonts w:ascii="Times New Roman" w:eastAsia="Times New Roman" w:hAnsi="Times New Roman"/>
          <w:color w:val="000000"/>
          <w:sz w:val="24"/>
          <w:szCs w:val="24"/>
        </w:rPr>
        <w:br/>
        <w:t>2200 (300) I</w:t>
      </w:r>
    </w:p>
    <w:p w:rsidR="00F778AD" w:rsidRDefault="00F778AD" w:rsidP="00EF1EA5">
      <w:pPr>
        <w:rPr>
          <w:rFonts w:ascii="Times New Roman" w:eastAsia="Times New Roman" w:hAnsi="Times New Roman"/>
          <w:color w:val="000000"/>
          <w:sz w:val="24"/>
          <w:szCs w:val="24"/>
        </w:rPr>
      </w:pPr>
    </w:p>
    <w:p w:rsidR="00EF1EA5" w:rsidRPr="00616F48" w:rsidRDefault="00EF1EA5" w:rsidP="00EF1EA5">
      <w:pPr>
        <w:rPr>
          <w:rFonts w:ascii="Times New Roman" w:eastAsia="Times New Roman" w:hAnsi="Times New Roman"/>
          <w:color w:val="000000"/>
          <w:sz w:val="24"/>
          <w:szCs w:val="24"/>
        </w:rPr>
      </w:pPr>
      <w:r w:rsidRPr="00616F48">
        <w:rPr>
          <w:rFonts w:ascii="Times New Roman" w:eastAsia="Times New Roman" w:hAnsi="Times New Roman"/>
          <w:color w:val="000000"/>
          <w:sz w:val="24"/>
          <w:szCs w:val="24"/>
        </w:rPr>
        <w:t xml:space="preserve">EMS TRANSMISSION </w:t>
      </w:r>
      <w:r w:rsidR="004C080E">
        <w:rPr>
          <w:rFonts w:ascii="Times New Roman" w:eastAsia="Times New Roman" w:hAnsi="Times New Roman"/>
          <w:color w:val="000000"/>
          <w:sz w:val="24"/>
          <w:szCs w:val="24"/>
        </w:rPr>
        <w:t>05/20/2010</w:t>
      </w:r>
      <w:r w:rsidRPr="00616F48">
        <w:rPr>
          <w:rFonts w:ascii="Times New Roman" w:eastAsia="Times New Roman" w:hAnsi="Times New Roman"/>
          <w:color w:val="000000"/>
          <w:sz w:val="24"/>
          <w:szCs w:val="24"/>
        </w:rPr>
        <w:br/>
        <w:t>Instruction Memorandum No. 20</w:t>
      </w:r>
      <w:r w:rsidR="00DA77E7" w:rsidRPr="00616F48">
        <w:rPr>
          <w:rFonts w:ascii="Times New Roman" w:eastAsia="Times New Roman" w:hAnsi="Times New Roman"/>
          <w:color w:val="000000"/>
          <w:sz w:val="24"/>
          <w:szCs w:val="24"/>
        </w:rPr>
        <w:t>10</w:t>
      </w:r>
      <w:r w:rsidRPr="00616F48">
        <w:rPr>
          <w:rFonts w:ascii="Times New Roman" w:eastAsia="Times New Roman" w:hAnsi="Times New Roman"/>
          <w:color w:val="000000"/>
          <w:sz w:val="24"/>
          <w:szCs w:val="24"/>
        </w:rPr>
        <w:t>-</w:t>
      </w:r>
      <w:r w:rsidR="004C080E">
        <w:rPr>
          <w:rFonts w:ascii="Times New Roman" w:eastAsia="Times New Roman" w:hAnsi="Times New Roman"/>
          <w:color w:val="000000"/>
          <w:sz w:val="24"/>
          <w:szCs w:val="24"/>
        </w:rPr>
        <w:t>122</w:t>
      </w:r>
      <w:r w:rsidR="00815BEC" w:rsidRPr="00616F48" w:rsidDel="00815BEC">
        <w:rPr>
          <w:rFonts w:ascii="Times New Roman" w:eastAsia="Times New Roman" w:hAnsi="Times New Roman"/>
          <w:color w:val="FF0000"/>
          <w:sz w:val="24"/>
          <w:szCs w:val="24"/>
        </w:rPr>
        <w:t xml:space="preserve"> </w:t>
      </w:r>
      <w:r w:rsidRPr="00616F48">
        <w:rPr>
          <w:rFonts w:ascii="Times New Roman" w:eastAsia="Times New Roman" w:hAnsi="Times New Roman"/>
          <w:color w:val="000000"/>
          <w:sz w:val="24"/>
          <w:szCs w:val="24"/>
        </w:rPr>
        <w:br/>
        <w:t>Expires:</w:t>
      </w:r>
      <w:r w:rsidR="005A2ED8" w:rsidRPr="00616F48">
        <w:rPr>
          <w:rFonts w:ascii="Times New Roman" w:eastAsia="Times New Roman" w:hAnsi="Times New Roman"/>
          <w:color w:val="000000"/>
          <w:sz w:val="24"/>
          <w:szCs w:val="24"/>
        </w:rPr>
        <w:t xml:space="preserve"> </w:t>
      </w:r>
      <w:r w:rsidRPr="00616F48">
        <w:rPr>
          <w:rFonts w:ascii="Times New Roman" w:eastAsia="Times New Roman" w:hAnsi="Times New Roman"/>
          <w:color w:val="000000"/>
          <w:sz w:val="24"/>
          <w:szCs w:val="24"/>
        </w:rPr>
        <w:t xml:space="preserve"> 09/30/20</w:t>
      </w:r>
      <w:r w:rsidR="00DA77E7" w:rsidRPr="00616F48">
        <w:rPr>
          <w:rFonts w:ascii="Times New Roman" w:eastAsia="Times New Roman" w:hAnsi="Times New Roman"/>
          <w:color w:val="000000"/>
          <w:sz w:val="24"/>
          <w:szCs w:val="24"/>
        </w:rPr>
        <w:t>11</w:t>
      </w:r>
    </w:p>
    <w:p w:rsidR="00F778AD" w:rsidRDefault="00F778AD" w:rsidP="005A2ED8">
      <w:pPr>
        <w:rPr>
          <w:rFonts w:ascii="Times New Roman" w:eastAsia="Times New Roman" w:hAnsi="Times New Roman"/>
          <w:b/>
          <w:bCs/>
          <w:color w:val="000000"/>
          <w:sz w:val="24"/>
          <w:szCs w:val="24"/>
        </w:rPr>
      </w:pPr>
    </w:p>
    <w:p w:rsidR="00F778AD" w:rsidRDefault="00F778AD" w:rsidP="005A2ED8">
      <w:p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To:</w:t>
      </w:r>
      <w:r>
        <w:rPr>
          <w:rFonts w:ascii="Times New Roman" w:eastAsia="Times New Roman" w:hAnsi="Times New Roman"/>
          <w:bCs/>
          <w:color w:val="000000"/>
          <w:sz w:val="24"/>
          <w:szCs w:val="24"/>
        </w:rPr>
        <w:tab/>
      </w:r>
      <w:r>
        <w:rPr>
          <w:rFonts w:ascii="Times New Roman" w:eastAsia="Times New Roman" w:hAnsi="Times New Roman"/>
          <w:bCs/>
          <w:color w:val="000000"/>
          <w:sz w:val="24"/>
          <w:szCs w:val="24"/>
        </w:rPr>
        <w:tab/>
        <w:t>All Field Officials</w:t>
      </w:r>
    </w:p>
    <w:p w:rsidR="00F778AD" w:rsidRDefault="00F778AD" w:rsidP="005A2ED8">
      <w:pPr>
        <w:rPr>
          <w:rFonts w:ascii="Times New Roman" w:eastAsia="Times New Roman" w:hAnsi="Times New Roman"/>
          <w:bCs/>
          <w:color w:val="000000"/>
          <w:sz w:val="24"/>
          <w:szCs w:val="24"/>
        </w:rPr>
      </w:pPr>
    </w:p>
    <w:p w:rsidR="00F778AD" w:rsidRDefault="00F778AD" w:rsidP="005A2ED8">
      <w:p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From:</w:t>
      </w:r>
      <w:r>
        <w:rPr>
          <w:rFonts w:ascii="Times New Roman" w:eastAsia="Times New Roman" w:hAnsi="Times New Roman"/>
          <w:bCs/>
          <w:color w:val="000000"/>
          <w:sz w:val="24"/>
          <w:szCs w:val="24"/>
        </w:rPr>
        <w:tab/>
      </w:r>
      <w:r>
        <w:rPr>
          <w:rFonts w:ascii="Times New Roman" w:eastAsia="Times New Roman" w:hAnsi="Times New Roman"/>
          <w:bCs/>
          <w:color w:val="000000"/>
          <w:sz w:val="24"/>
          <w:szCs w:val="24"/>
        </w:rPr>
        <w:tab/>
        <w:t>Assistant Director, Minerals and Realty Management</w:t>
      </w:r>
    </w:p>
    <w:p w:rsidR="00F778AD" w:rsidRDefault="00F778AD" w:rsidP="005A2ED8">
      <w:pPr>
        <w:rPr>
          <w:rFonts w:ascii="Times New Roman" w:eastAsia="Times New Roman" w:hAnsi="Times New Roman"/>
          <w:bCs/>
          <w:color w:val="000000"/>
          <w:sz w:val="24"/>
          <w:szCs w:val="24"/>
        </w:rPr>
      </w:pPr>
    </w:p>
    <w:p w:rsidR="00F778AD" w:rsidRPr="00D27816" w:rsidRDefault="00F778AD" w:rsidP="005A2ED8">
      <w:pPr>
        <w:rPr>
          <w:rFonts w:ascii="Times New Roman" w:eastAsia="Times New Roman" w:hAnsi="Times New Roman"/>
          <w:bCs/>
          <w:sz w:val="24"/>
          <w:szCs w:val="24"/>
        </w:rPr>
      </w:pPr>
      <w:r>
        <w:rPr>
          <w:rFonts w:ascii="Times New Roman" w:eastAsia="Times New Roman" w:hAnsi="Times New Roman"/>
          <w:bCs/>
          <w:color w:val="000000"/>
          <w:sz w:val="24"/>
          <w:szCs w:val="24"/>
        </w:rPr>
        <w:t>Subject:</w:t>
      </w:r>
      <w:r>
        <w:rPr>
          <w:rFonts w:ascii="Times New Roman" w:eastAsia="Times New Roman" w:hAnsi="Times New Roman"/>
          <w:bCs/>
          <w:color w:val="000000"/>
          <w:sz w:val="24"/>
          <w:szCs w:val="24"/>
        </w:rPr>
        <w:tab/>
        <w:t>Processing of Land Exchanges and Management of Value</w:t>
      </w:r>
      <w:r w:rsidR="001D40E6" w:rsidRPr="00D27816">
        <w:rPr>
          <w:rFonts w:ascii="Times New Roman" w:eastAsia="Times New Roman" w:hAnsi="Times New Roman"/>
          <w:bCs/>
          <w:sz w:val="24"/>
          <w:szCs w:val="24"/>
        </w:rPr>
        <w:tab/>
        <w:t xml:space="preserve">        DD:  </w:t>
      </w:r>
      <w:r w:rsidR="00360FAC">
        <w:rPr>
          <w:rFonts w:ascii="Times New Roman" w:eastAsia="Times New Roman" w:hAnsi="Times New Roman"/>
          <w:bCs/>
          <w:sz w:val="24"/>
          <w:szCs w:val="24"/>
        </w:rPr>
        <w:t>0</w:t>
      </w:r>
      <w:r w:rsidR="00367729">
        <w:rPr>
          <w:rFonts w:ascii="Times New Roman" w:eastAsia="Times New Roman" w:hAnsi="Times New Roman"/>
          <w:bCs/>
          <w:sz w:val="24"/>
          <w:szCs w:val="24"/>
        </w:rPr>
        <w:t>6</w:t>
      </w:r>
      <w:r w:rsidR="00360FAC">
        <w:rPr>
          <w:rFonts w:ascii="Times New Roman" w:eastAsia="Times New Roman" w:hAnsi="Times New Roman"/>
          <w:bCs/>
          <w:sz w:val="24"/>
          <w:szCs w:val="24"/>
        </w:rPr>
        <w:t>/</w:t>
      </w:r>
      <w:r w:rsidR="00885E69">
        <w:rPr>
          <w:rFonts w:ascii="Times New Roman" w:eastAsia="Times New Roman" w:hAnsi="Times New Roman"/>
          <w:bCs/>
          <w:sz w:val="24"/>
          <w:szCs w:val="24"/>
        </w:rPr>
        <w:t>30</w:t>
      </w:r>
      <w:r w:rsidR="00360FAC">
        <w:rPr>
          <w:rFonts w:ascii="Times New Roman" w:eastAsia="Times New Roman" w:hAnsi="Times New Roman"/>
          <w:bCs/>
          <w:sz w:val="24"/>
          <w:szCs w:val="24"/>
        </w:rPr>
        <w:t>/2010</w:t>
      </w:r>
    </w:p>
    <w:p w:rsidR="001D40E6" w:rsidRDefault="004C080E" w:rsidP="004C080E">
      <w:pPr>
        <w:ind w:left="720" w:firstLine="720"/>
        <w:rPr>
          <w:rFonts w:ascii="Times New Roman" w:eastAsia="Times New Roman" w:hAnsi="Times New Roman"/>
          <w:bCs/>
          <w:sz w:val="24"/>
          <w:szCs w:val="24"/>
        </w:rPr>
      </w:pPr>
      <w:r>
        <w:rPr>
          <w:rFonts w:ascii="Times New Roman" w:eastAsia="Times New Roman" w:hAnsi="Times New Roman"/>
          <w:bCs/>
          <w:color w:val="000000"/>
          <w:sz w:val="24"/>
          <w:szCs w:val="24"/>
        </w:rPr>
        <w:t xml:space="preserve">Imbalances in Land </w:t>
      </w:r>
      <w:r w:rsidRPr="00D27816">
        <w:rPr>
          <w:rFonts w:ascii="Times New Roman" w:eastAsia="Times New Roman" w:hAnsi="Times New Roman"/>
          <w:bCs/>
          <w:sz w:val="24"/>
          <w:szCs w:val="24"/>
        </w:rPr>
        <w:t>Exchanges</w:t>
      </w:r>
    </w:p>
    <w:p w:rsidR="004C080E" w:rsidRPr="00D27816" w:rsidRDefault="004C080E" w:rsidP="005A2ED8">
      <w:pPr>
        <w:rPr>
          <w:rFonts w:ascii="Times New Roman" w:eastAsia="Times New Roman" w:hAnsi="Times New Roman"/>
          <w:bCs/>
          <w:sz w:val="24"/>
          <w:szCs w:val="24"/>
        </w:rPr>
      </w:pPr>
    </w:p>
    <w:p w:rsidR="00EF1EA5" w:rsidRPr="00616F48" w:rsidRDefault="00EF1EA5" w:rsidP="005A2ED8">
      <w:pPr>
        <w:rPr>
          <w:rFonts w:ascii="Times New Roman" w:eastAsia="Times New Roman" w:hAnsi="Times New Roman"/>
          <w:color w:val="000000"/>
          <w:sz w:val="24"/>
          <w:szCs w:val="24"/>
        </w:rPr>
      </w:pPr>
      <w:r w:rsidRPr="00616F48">
        <w:rPr>
          <w:rFonts w:ascii="Times New Roman" w:eastAsia="Times New Roman" w:hAnsi="Times New Roman"/>
          <w:b/>
          <w:bCs/>
          <w:color w:val="000000"/>
          <w:sz w:val="24"/>
          <w:szCs w:val="24"/>
        </w:rPr>
        <w:t>Program Area:</w:t>
      </w:r>
      <w:r w:rsidR="005A2ED8" w:rsidRPr="00616F48">
        <w:rPr>
          <w:rFonts w:ascii="Times New Roman" w:eastAsia="Times New Roman" w:hAnsi="Times New Roman"/>
          <w:b/>
          <w:bCs/>
          <w:color w:val="000000"/>
          <w:sz w:val="24"/>
          <w:szCs w:val="24"/>
        </w:rPr>
        <w:t xml:space="preserve"> </w:t>
      </w:r>
      <w:r w:rsidRPr="00616F48">
        <w:rPr>
          <w:rFonts w:ascii="Times New Roman" w:eastAsia="Times New Roman" w:hAnsi="Times New Roman"/>
          <w:color w:val="000000"/>
          <w:sz w:val="24"/>
          <w:szCs w:val="24"/>
        </w:rPr>
        <w:t xml:space="preserve"> Lands – Exchanges</w:t>
      </w:r>
      <w:r w:rsidR="001D40E6">
        <w:rPr>
          <w:rFonts w:ascii="Times New Roman" w:eastAsia="Times New Roman" w:hAnsi="Times New Roman"/>
          <w:color w:val="000000"/>
          <w:sz w:val="24"/>
          <w:szCs w:val="24"/>
        </w:rPr>
        <w:t>.</w:t>
      </w:r>
    </w:p>
    <w:p w:rsidR="005A2ED8" w:rsidRPr="00616F48" w:rsidRDefault="005A2ED8" w:rsidP="005A2ED8">
      <w:pPr>
        <w:rPr>
          <w:rFonts w:ascii="Times New Roman" w:eastAsia="Times New Roman" w:hAnsi="Times New Roman"/>
          <w:b/>
          <w:bCs/>
          <w:color w:val="000000"/>
          <w:sz w:val="24"/>
          <w:szCs w:val="24"/>
        </w:rPr>
      </w:pPr>
    </w:p>
    <w:p w:rsidR="00EF1EA5" w:rsidRPr="00616F48" w:rsidRDefault="00EF1EA5" w:rsidP="005A2ED8">
      <w:pPr>
        <w:rPr>
          <w:rFonts w:ascii="Times New Roman" w:eastAsia="Times New Roman" w:hAnsi="Times New Roman"/>
          <w:color w:val="000000"/>
          <w:sz w:val="24"/>
          <w:szCs w:val="24"/>
        </w:rPr>
      </w:pPr>
      <w:r w:rsidRPr="00616F48">
        <w:rPr>
          <w:rFonts w:ascii="Times New Roman" w:eastAsia="Times New Roman" w:hAnsi="Times New Roman"/>
          <w:b/>
          <w:bCs/>
          <w:color w:val="000000"/>
          <w:sz w:val="24"/>
          <w:szCs w:val="24"/>
        </w:rPr>
        <w:t>Purpose:</w:t>
      </w:r>
      <w:r w:rsidR="005A2ED8" w:rsidRPr="00616F48">
        <w:rPr>
          <w:rFonts w:ascii="Times New Roman" w:eastAsia="Times New Roman" w:hAnsi="Times New Roman"/>
          <w:b/>
          <w:bCs/>
          <w:color w:val="000000"/>
          <w:sz w:val="24"/>
          <w:szCs w:val="24"/>
        </w:rPr>
        <w:t xml:space="preserve"> </w:t>
      </w:r>
      <w:r w:rsidRPr="00616F48">
        <w:rPr>
          <w:rFonts w:ascii="Times New Roman" w:eastAsia="Times New Roman" w:hAnsi="Times New Roman"/>
          <w:color w:val="000000"/>
          <w:sz w:val="24"/>
          <w:szCs w:val="24"/>
        </w:rPr>
        <w:t xml:space="preserve"> This Instr</w:t>
      </w:r>
      <w:r w:rsidR="00DC685E">
        <w:rPr>
          <w:rFonts w:ascii="Times New Roman" w:eastAsia="Times New Roman" w:hAnsi="Times New Roman"/>
          <w:color w:val="000000"/>
          <w:sz w:val="24"/>
          <w:szCs w:val="24"/>
        </w:rPr>
        <w:t xml:space="preserve">uction Memorandum (IM) clarifies and emphasizes existing </w:t>
      </w:r>
      <w:r w:rsidR="008678BD">
        <w:rPr>
          <w:rFonts w:ascii="Times New Roman" w:eastAsia="Times New Roman" w:hAnsi="Times New Roman"/>
          <w:color w:val="000000"/>
          <w:sz w:val="24"/>
          <w:szCs w:val="24"/>
        </w:rPr>
        <w:t>policies</w:t>
      </w:r>
      <w:r w:rsidR="00C91D9E">
        <w:rPr>
          <w:rFonts w:ascii="Times New Roman" w:eastAsia="Times New Roman" w:hAnsi="Times New Roman"/>
          <w:color w:val="000000"/>
          <w:sz w:val="24"/>
          <w:szCs w:val="24"/>
        </w:rPr>
        <w:t>, requirements,</w:t>
      </w:r>
      <w:r w:rsidR="008678BD">
        <w:rPr>
          <w:rFonts w:ascii="Times New Roman" w:eastAsia="Times New Roman" w:hAnsi="Times New Roman"/>
          <w:color w:val="000000"/>
          <w:sz w:val="24"/>
          <w:szCs w:val="24"/>
        </w:rPr>
        <w:t xml:space="preserve"> and </w:t>
      </w:r>
      <w:r w:rsidR="00DC685E">
        <w:rPr>
          <w:rFonts w:ascii="Times New Roman" w:eastAsia="Times New Roman" w:hAnsi="Times New Roman"/>
          <w:color w:val="000000"/>
          <w:sz w:val="24"/>
          <w:szCs w:val="24"/>
        </w:rPr>
        <w:t>guidance in statutes, regulations, and the Bureau of Land Management’s (BLM) H-2200-1 Land Exchange Handbook (Handbook)</w:t>
      </w:r>
      <w:r w:rsidR="008678BD">
        <w:rPr>
          <w:rFonts w:ascii="Times New Roman" w:eastAsia="Times New Roman" w:hAnsi="Times New Roman"/>
          <w:color w:val="000000"/>
          <w:sz w:val="24"/>
          <w:szCs w:val="24"/>
        </w:rPr>
        <w:t xml:space="preserve">, </w:t>
      </w:r>
      <w:r w:rsidR="008741B8">
        <w:rPr>
          <w:rFonts w:ascii="Times New Roman" w:eastAsia="Times New Roman" w:hAnsi="Times New Roman"/>
          <w:color w:val="000000"/>
          <w:sz w:val="24"/>
          <w:szCs w:val="24"/>
        </w:rPr>
        <w:t>particularly</w:t>
      </w:r>
      <w:r w:rsidR="008678BD">
        <w:rPr>
          <w:rFonts w:ascii="Times New Roman" w:eastAsia="Times New Roman" w:hAnsi="Times New Roman"/>
          <w:color w:val="000000"/>
          <w:sz w:val="24"/>
          <w:szCs w:val="24"/>
        </w:rPr>
        <w:t xml:space="preserve"> Chapters 7 and 11</w:t>
      </w:r>
      <w:r w:rsidR="00A4712E">
        <w:rPr>
          <w:rFonts w:ascii="Times New Roman" w:eastAsia="Times New Roman" w:hAnsi="Times New Roman"/>
          <w:color w:val="000000"/>
          <w:sz w:val="24"/>
          <w:szCs w:val="24"/>
        </w:rPr>
        <w:t xml:space="preserve"> of the Handbook</w:t>
      </w:r>
      <w:r w:rsidR="008678BD">
        <w:rPr>
          <w:rFonts w:ascii="Times New Roman" w:eastAsia="Times New Roman" w:hAnsi="Times New Roman"/>
          <w:color w:val="000000"/>
          <w:sz w:val="24"/>
          <w:szCs w:val="24"/>
        </w:rPr>
        <w:t>,</w:t>
      </w:r>
      <w:r w:rsidR="00DC685E">
        <w:rPr>
          <w:rFonts w:ascii="Times New Roman" w:eastAsia="Times New Roman" w:hAnsi="Times New Roman"/>
          <w:color w:val="000000"/>
          <w:sz w:val="24"/>
          <w:szCs w:val="24"/>
        </w:rPr>
        <w:t xml:space="preserve"> and provides additional </w:t>
      </w:r>
      <w:r w:rsidRPr="00616F48">
        <w:rPr>
          <w:rFonts w:ascii="Times New Roman" w:eastAsia="Times New Roman" w:hAnsi="Times New Roman"/>
          <w:color w:val="000000"/>
          <w:sz w:val="24"/>
          <w:szCs w:val="24"/>
        </w:rPr>
        <w:t xml:space="preserve">guidance on </w:t>
      </w:r>
      <w:r w:rsidR="00DA77E7" w:rsidRPr="00616F48">
        <w:rPr>
          <w:rFonts w:ascii="Times New Roman" w:eastAsia="Times New Roman" w:hAnsi="Times New Roman"/>
          <w:color w:val="000000"/>
          <w:sz w:val="24"/>
          <w:szCs w:val="24"/>
        </w:rPr>
        <w:t>processing land exchanges, especially multi</w:t>
      </w:r>
      <w:r w:rsidR="00BF42C0">
        <w:rPr>
          <w:rFonts w:ascii="Times New Roman" w:eastAsia="Times New Roman" w:hAnsi="Times New Roman"/>
          <w:color w:val="000000"/>
          <w:sz w:val="24"/>
          <w:szCs w:val="24"/>
        </w:rPr>
        <w:t xml:space="preserve">ple </w:t>
      </w:r>
      <w:r w:rsidR="00DA77E7" w:rsidRPr="00616F48">
        <w:rPr>
          <w:rFonts w:ascii="Times New Roman" w:eastAsia="Times New Roman" w:hAnsi="Times New Roman"/>
          <w:color w:val="000000"/>
          <w:sz w:val="24"/>
          <w:szCs w:val="24"/>
        </w:rPr>
        <w:t xml:space="preserve">phase exchanges and management of </w:t>
      </w:r>
      <w:r w:rsidR="00D838E1" w:rsidRPr="00616F48">
        <w:rPr>
          <w:rFonts w:ascii="Times New Roman" w:eastAsia="Times New Roman" w:hAnsi="Times New Roman"/>
          <w:color w:val="000000"/>
          <w:sz w:val="24"/>
          <w:szCs w:val="24"/>
        </w:rPr>
        <w:t>value imbalances, including ledgers</w:t>
      </w:r>
      <w:r w:rsidRPr="00616F48">
        <w:rPr>
          <w:rFonts w:ascii="Times New Roman" w:eastAsia="Times New Roman" w:hAnsi="Times New Roman"/>
          <w:color w:val="000000"/>
          <w:sz w:val="24"/>
          <w:szCs w:val="24"/>
        </w:rPr>
        <w:t xml:space="preserve">. </w:t>
      </w:r>
    </w:p>
    <w:p w:rsidR="005A2ED8" w:rsidRPr="00616F48" w:rsidRDefault="005A2ED8" w:rsidP="005A2ED8">
      <w:pPr>
        <w:rPr>
          <w:rFonts w:ascii="Times New Roman" w:eastAsia="Times New Roman" w:hAnsi="Times New Roman"/>
          <w:sz w:val="24"/>
          <w:szCs w:val="24"/>
        </w:rPr>
      </w:pPr>
    </w:p>
    <w:p w:rsidR="0038450F" w:rsidRDefault="00EF1EA5" w:rsidP="00A417D8">
      <w:pPr>
        <w:rPr>
          <w:rFonts w:ascii="Times New Roman" w:eastAsia="Times New Roman" w:hAnsi="Times New Roman"/>
          <w:b/>
          <w:bCs/>
          <w:color w:val="000000"/>
          <w:sz w:val="24"/>
          <w:szCs w:val="24"/>
        </w:rPr>
      </w:pPr>
      <w:r w:rsidRPr="00616F48">
        <w:rPr>
          <w:rFonts w:ascii="Times New Roman" w:eastAsia="Times New Roman" w:hAnsi="Times New Roman"/>
          <w:b/>
          <w:bCs/>
          <w:color w:val="000000"/>
          <w:sz w:val="24"/>
          <w:szCs w:val="24"/>
        </w:rPr>
        <w:t>Policy/Action</w:t>
      </w:r>
      <w:r w:rsidRPr="000E709B">
        <w:rPr>
          <w:rFonts w:ascii="Times New Roman" w:eastAsia="Times New Roman" w:hAnsi="Times New Roman"/>
          <w:b/>
          <w:bCs/>
          <w:color w:val="000000"/>
          <w:sz w:val="24"/>
          <w:szCs w:val="24"/>
        </w:rPr>
        <w:t>:</w:t>
      </w:r>
      <w:r w:rsidR="005A2ED8" w:rsidRPr="000E709B">
        <w:rPr>
          <w:rFonts w:ascii="Times New Roman" w:eastAsia="Times New Roman" w:hAnsi="Times New Roman"/>
          <w:b/>
          <w:bCs/>
          <w:color w:val="000000"/>
          <w:sz w:val="24"/>
          <w:szCs w:val="24"/>
        </w:rPr>
        <w:t xml:space="preserve">  </w:t>
      </w:r>
    </w:p>
    <w:p w:rsidR="0038450F" w:rsidRPr="0038450F" w:rsidRDefault="0038450F" w:rsidP="00A417D8">
      <w:pPr>
        <w:rPr>
          <w:rFonts w:ascii="Times New Roman" w:eastAsia="Times New Roman" w:hAnsi="Times New Roman"/>
          <w:bCs/>
          <w:color w:val="000000"/>
          <w:sz w:val="24"/>
          <w:szCs w:val="24"/>
        </w:rPr>
      </w:pPr>
    </w:p>
    <w:p w:rsidR="0038450F" w:rsidRPr="0038450F" w:rsidRDefault="0038450F" w:rsidP="00A417D8">
      <w:pPr>
        <w:rPr>
          <w:rFonts w:ascii="Times New Roman" w:eastAsia="Times New Roman" w:hAnsi="Times New Roman"/>
          <w:bCs/>
          <w:color w:val="000000"/>
          <w:sz w:val="24"/>
          <w:szCs w:val="24"/>
          <w:u w:val="single"/>
        </w:rPr>
      </w:pPr>
      <w:r w:rsidRPr="0038450F">
        <w:rPr>
          <w:rFonts w:ascii="Times New Roman" w:eastAsia="Times New Roman" w:hAnsi="Times New Roman"/>
          <w:bCs/>
          <w:color w:val="000000"/>
          <w:sz w:val="24"/>
          <w:szCs w:val="24"/>
          <w:u w:val="single"/>
        </w:rPr>
        <w:t>Cash Equalization Policy</w:t>
      </w:r>
    </w:p>
    <w:p w:rsidR="0038450F" w:rsidRPr="0038450F" w:rsidRDefault="0038450F" w:rsidP="00A417D8">
      <w:pPr>
        <w:rPr>
          <w:rFonts w:ascii="Times New Roman" w:eastAsia="Times New Roman" w:hAnsi="Times New Roman"/>
          <w:bCs/>
          <w:color w:val="000000"/>
          <w:sz w:val="24"/>
          <w:szCs w:val="24"/>
        </w:rPr>
      </w:pPr>
    </w:p>
    <w:p w:rsidR="00D46120" w:rsidRDefault="000E709B" w:rsidP="00A417D8">
      <w:pPr>
        <w:rPr>
          <w:rFonts w:ascii="Times New Roman" w:hAnsi="Times New Roman"/>
          <w:sz w:val="24"/>
          <w:szCs w:val="24"/>
        </w:rPr>
      </w:pPr>
      <w:r w:rsidRPr="000E709B">
        <w:rPr>
          <w:rFonts w:ascii="Times New Roman" w:hAnsi="Times New Roman"/>
          <w:sz w:val="24"/>
          <w:szCs w:val="24"/>
        </w:rPr>
        <w:t>In m</w:t>
      </w:r>
      <w:r>
        <w:rPr>
          <w:rFonts w:ascii="Times New Roman" w:hAnsi="Times New Roman"/>
          <w:sz w:val="24"/>
          <w:szCs w:val="24"/>
        </w:rPr>
        <w:t>any</w:t>
      </w:r>
      <w:r w:rsidRPr="000E709B">
        <w:rPr>
          <w:rFonts w:ascii="Times New Roman" w:hAnsi="Times New Roman"/>
          <w:sz w:val="24"/>
          <w:szCs w:val="24"/>
        </w:rPr>
        <w:t xml:space="preserve"> cases, the appraised values of the Federal and non-Federal lands in a</w:t>
      </w:r>
      <w:r>
        <w:rPr>
          <w:rFonts w:ascii="Times New Roman" w:hAnsi="Times New Roman"/>
          <w:sz w:val="24"/>
          <w:szCs w:val="24"/>
        </w:rPr>
        <w:t xml:space="preserve"> land</w:t>
      </w:r>
      <w:r w:rsidRPr="000E709B">
        <w:rPr>
          <w:rFonts w:ascii="Times New Roman" w:hAnsi="Times New Roman"/>
          <w:sz w:val="24"/>
          <w:szCs w:val="24"/>
        </w:rPr>
        <w:t xml:space="preserve"> exchange will not be exactly equal</w:t>
      </w:r>
      <w:r>
        <w:rPr>
          <w:rFonts w:ascii="Times New Roman" w:hAnsi="Times New Roman"/>
          <w:sz w:val="24"/>
          <w:szCs w:val="24"/>
        </w:rPr>
        <w:t xml:space="preserve"> and </w:t>
      </w:r>
      <w:r w:rsidRPr="000E709B">
        <w:rPr>
          <w:rFonts w:ascii="Times New Roman" w:hAnsi="Times New Roman"/>
          <w:sz w:val="24"/>
          <w:szCs w:val="24"/>
        </w:rPr>
        <w:t>a cash payment</w:t>
      </w:r>
      <w:r>
        <w:rPr>
          <w:rFonts w:ascii="Times New Roman" w:hAnsi="Times New Roman"/>
          <w:sz w:val="24"/>
          <w:szCs w:val="24"/>
        </w:rPr>
        <w:t>,</w:t>
      </w:r>
      <w:r w:rsidRPr="000E709B">
        <w:rPr>
          <w:rFonts w:ascii="Times New Roman" w:hAnsi="Times New Roman"/>
          <w:sz w:val="24"/>
          <w:szCs w:val="24"/>
        </w:rPr>
        <w:t xml:space="preserve"> either to or from the United States</w:t>
      </w:r>
      <w:r>
        <w:rPr>
          <w:rFonts w:ascii="Times New Roman" w:hAnsi="Times New Roman"/>
          <w:sz w:val="24"/>
          <w:szCs w:val="24"/>
        </w:rPr>
        <w:t>, may be necessary</w:t>
      </w:r>
      <w:r w:rsidRPr="000E709B">
        <w:rPr>
          <w:rFonts w:ascii="Times New Roman" w:hAnsi="Times New Roman"/>
          <w:sz w:val="24"/>
          <w:szCs w:val="24"/>
        </w:rPr>
        <w:t xml:space="preserve"> to equalize the value</w:t>
      </w:r>
      <w:r w:rsidR="00482F97">
        <w:rPr>
          <w:rFonts w:ascii="Times New Roman" w:hAnsi="Times New Roman"/>
          <w:sz w:val="24"/>
          <w:szCs w:val="24"/>
        </w:rPr>
        <w:t xml:space="preserve"> imbalance </w:t>
      </w:r>
      <w:r w:rsidR="0064279B">
        <w:rPr>
          <w:rFonts w:ascii="Times New Roman" w:hAnsi="Times New Roman"/>
          <w:sz w:val="24"/>
          <w:szCs w:val="24"/>
        </w:rPr>
        <w:t>in a land</w:t>
      </w:r>
      <w:r w:rsidRPr="000E709B">
        <w:rPr>
          <w:rFonts w:ascii="Times New Roman" w:hAnsi="Times New Roman"/>
          <w:sz w:val="24"/>
          <w:szCs w:val="24"/>
        </w:rPr>
        <w:t xml:space="preserve"> exchange.  </w:t>
      </w:r>
      <w:r w:rsidRPr="000E709B">
        <w:rPr>
          <w:rFonts w:ascii="Times New Roman" w:eastAsia="Times New Roman" w:hAnsi="Times New Roman"/>
          <w:bCs/>
          <w:color w:val="000000"/>
          <w:sz w:val="24"/>
          <w:szCs w:val="24"/>
        </w:rPr>
        <w:t xml:space="preserve">In conformance with </w:t>
      </w:r>
      <w:r>
        <w:rPr>
          <w:rFonts w:ascii="Times New Roman" w:eastAsia="Times New Roman" w:hAnsi="Times New Roman"/>
          <w:bCs/>
          <w:color w:val="000000"/>
          <w:sz w:val="24"/>
          <w:szCs w:val="24"/>
        </w:rPr>
        <w:t>t</w:t>
      </w:r>
      <w:r w:rsidRPr="000E709B">
        <w:rPr>
          <w:rFonts w:ascii="Times New Roman" w:hAnsi="Times New Roman"/>
          <w:sz w:val="24"/>
          <w:szCs w:val="24"/>
        </w:rPr>
        <w:t>he Federal Land Policy and Management Act (FLPMA)</w:t>
      </w:r>
      <w:r>
        <w:rPr>
          <w:rFonts w:ascii="Times New Roman" w:hAnsi="Times New Roman"/>
          <w:sz w:val="24"/>
          <w:szCs w:val="24"/>
        </w:rPr>
        <w:t>, the regulations</w:t>
      </w:r>
      <w:r w:rsidR="0099638E">
        <w:rPr>
          <w:rFonts w:ascii="Times New Roman" w:hAnsi="Times New Roman"/>
          <w:sz w:val="24"/>
          <w:szCs w:val="24"/>
        </w:rPr>
        <w:t xml:space="preserve"> at 43 Code of Federal Regulations (CFR) </w:t>
      </w:r>
      <w:proofErr w:type="gramStart"/>
      <w:r w:rsidR="00BF3D15">
        <w:rPr>
          <w:rFonts w:ascii="Times New Roman" w:hAnsi="Times New Roman"/>
          <w:sz w:val="24"/>
          <w:szCs w:val="24"/>
        </w:rPr>
        <w:t>p</w:t>
      </w:r>
      <w:r w:rsidR="0099638E">
        <w:rPr>
          <w:rFonts w:ascii="Times New Roman" w:hAnsi="Times New Roman"/>
          <w:sz w:val="24"/>
          <w:szCs w:val="24"/>
        </w:rPr>
        <w:t>art</w:t>
      </w:r>
      <w:proofErr w:type="gramEnd"/>
      <w:r w:rsidR="0099638E">
        <w:rPr>
          <w:rFonts w:ascii="Times New Roman" w:hAnsi="Times New Roman"/>
          <w:sz w:val="24"/>
          <w:szCs w:val="24"/>
        </w:rPr>
        <w:t xml:space="preserve"> 2200</w:t>
      </w:r>
      <w:r>
        <w:rPr>
          <w:rFonts w:ascii="Times New Roman" w:hAnsi="Times New Roman"/>
          <w:sz w:val="24"/>
          <w:szCs w:val="24"/>
        </w:rPr>
        <w:t xml:space="preserve">, and the Handbook, it is BLM policy to </w:t>
      </w:r>
      <w:r w:rsidR="00FE0245">
        <w:rPr>
          <w:rFonts w:ascii="Times New Roman" w:hAnsi="Times New Roman"/>
          <w:sz w:val="24"/>
          <w:szCs w:val="24"/>
        </w:rPr>
        <w:t xml:space="preserve">minimize the amount of any cash equalization payment. </w:t>
      </w:r>
      <w:r w:rsidRPr="000E709B">
        <w:rPr>
          <w:rFonts w:ascii="Times New Roman" w:hAnsi="Times New Roman"/>
          <w:sz w:val="24"/>
          <w:szCs w:val="24"/>
        </w:rPr>
        <w:t xml:space="preserve"> Sec</w:t>
      </w:r>
      <w:r w:rsidR="00FE0245">
        <w:rPr>
          <w:rFonts w:ascii="Times New Roman" w:hAnsi="Times New Roman"/>
          <w:sz w:val="24"/>
          <w:szCs w:val="24"/>
        </w:rPr>
        <w:t>tion</w:t>
      </w:r>
      <w:r w:rsidRPr="000E709B">
        <w:rPr>
          <w:rFonts w:ascii="Times New Roman" w:hAnsi="Times New Roman"/>
          <w:sz w:val="24"/>
          <w:szCs w:val="24"/>
        </w:rPr>
        <w:t xml:space="preserve"> 206(b) of the FLPMA </w:t>
      </w:r>
      <w:r w:rsidR="00432ACC">
        <w:rPr>
          <w:rFonts w:ascii="Times New Roman" w:hAnsi="Times New Roman"/>
          <w:sz w:val="24"/>
          <w:szCs w:val="24"/>
        </w:rPr>
        <w:t>directs</w:t>
      </w:r>
      <w:r w:rsidRPr="000E709B">
        <w:rPr>
          <w:rFonts w:ascii="Times New Roman" w:hAnsi="Times New Roman"/>
          <w:sz w:val="24"/>
          <w:szCs w:val="24"/>
        </w:rPr>
        <w:t xml:space="preserve"> the Secretary to “try to reduce the amount of the payment of money to as small an amount as possible” and the regulations at 43 CFR 2201.6(a)(2) </w:t>
      </w:r>
      <w:r w:rsidR="00FE0245">
        <w:rPr>
          <w:rFonts w:ascii="Times New Roman" w:hAnsi="Times New Roman"/>
          <w:sz w:val="24"/>
          <w:szCs w:val="24"/>
        </w:rPr>
        <w:t>state</w:t>
      </w:r>
      <w:r>
        <w:rPr>
          <w:rFonts w:ascii="Times New Roman" w:hAnsi="Times New Roman"/>
          <w:sz w:val="24"/>
          <w:szCs w:val="24"/>
        </w:rPr>
        <w:t xml:space="preserve"> the BLM would </w:t>
      </w:r>
      <w:r w:rsidRPr="000E709B">
        <w:rPr>
          <w:rFonts w:ascii="Times New Roman" w:hAnsi="Times New Roman"/>
          <w:sz w:val="24"/>
          <w:szCs w:val="24"/>
        </w:rPr>
        <w:t xml:space="preserve">use cash equalization </w:t>
      </w:r>
      <w:r>
        <w:rPr>
          <w:rFonts w:ascii="Times New Roman" w:hAnsi="Times New Roman"/>
          <w:sz w:val="24"/>
          <w:szCs w:val="24"/>
        </w:rPr>
        <w:t>“</w:t>
      </w:r>
      <w:r w:rsidRPr="000E709B">
        <w:rPr>
          <w:rFonts w:ascii="Times New Roman" w:hAnsi="Times New Roman"/>
          <w:sz w:val="24"/>
          <w:szCs w:val="24"/>
        </w:rPr>
        <w:t>after making all reasonable efforts to equalize values by adding or excluding lands</w:t>
      </w:r>
      <w:r w:rsidR="00BF3D15">
        <w:rPr>
          <w:rFonts w:ascii="Times New Roman" w:hAnsi="Times New Roman"/>
          <w:sz w:val="24"/>
          <w:szCs w:val="24"/>
        </w:rPr>
        <w:t>.</w:t>
      </w:r>
      <w:r w:rsidRPr="000E709B">
        <w:rPr>
          <w:rFonts w:ascii="Times New Roman" w:hAnsi="Times New Roman"/>
          <w:sz w:val="24"/>
          <w:szCs w:val="24"/>
        </w:rPr>
        <w:t xml:space="preserve">”  </w:t>
      </w:r>
      <w:r w:rsidR="00A80301">
        <w:rPr>
          <w:rFonts w:ascii="Times New Roman" w:hAnsi="Times New Roman"/>
          <w:sz w:val="24"/>
          <w:szCs w:val="24"/>
        </w:rPr>
        <w:t xml:space="preserve">“Reasonable efforts” will </w:t>
      </w:r>
      <w:r w:rsidR="004029B0">
        <w:rPr>
          <w:rFonts w:ascii="Times New Roman" w:hAnsi="Times New Roman"/>
          <w:sz w:val="24"/>
          <w:szCs w:val="24"/>
        </w:rPr>
        <w:t>be case-specific</w:t>
      </w:r>
      <w:r w:rsidR="00432ACC">
        <w:rPr>
          <w:rFonts w:ascii="Times New Roman" w:hAnsi="Times New Roman"/>
          <w:sz w:val="24"/>
          <w:szCs w:val="24"/>
        </w:rPr>
        <w:t>,</w:t>
      </w:r>
      <w:r w:rsidR="004029B0">
        <w:rPr>
          <w:rFonts w:ascii="Times New Roman" w:hAnsi="Times New Roman"/>
          <w:sz w:val="24"/>
          <w:szCs w:val="24"/>
        </w:rPr>
        <w:t xml:space="preserve"> </w:t>
      </w:r>
      <w:r w:rsidR="00CD4FAE">
        <w:rPr>
          <w:rFonts w:ascii="Times New Roman" w:hAnsi="Times New Roman"/>
          <w:sz w:val="24"/>
          <w:szCs w:val="24"/>
        </w:rPr>
        <w:t xml:space="preserve">may </w:t>
      </w:r>
      <w:r w:rsidR="00A80301">
        <w:rPr>
          <w:rFonts w:ascii="Times New Roman" w:hAnsi="Times New Roman"/>
          <w:sz w:val="24"/>
          <w:szCs w:val="24"/>
        </w:rPr>
        <w:t xml:space="preserve">vary </w:t>
      </w:r>
      <w:r w:rsidR="00634BBC">
        <w:rPr>
          <w:rFonts w:ascii="Times New Roman" w:hAnsi="Times New Roman"/>
          <w:sz w:val="24"/>
          <w:szCs w:val="24"/>
        </w:rPr>
        <w:t>in each</w:t>
      </w:r>
      <w:r w:rsidR="00A80301">
        <w:rPr>
          <w:rFonts w:ascii="Times New Roman" w:hAnsi="Times New Roman"/>
          <w:sz w:val="24"/>
          <w:szCs w:val="24"/>
        </w:rPr>
        <w:t xml:space="preserve"> exchange, </w:t>
      </w:r>
      <w:r w:rsidR="00432ACC">
        <w:rPr>
          <w:rFonts w:ascii="Times New Roman" w:hAnsi="Times New Roman"/>
          <w:sz w:val="24"/>
          <w:szCs w:val="24"/>
        </w:rPr>
        <w:t xml:space="preserve">and may be affected by </w:t>
      </w:r>
      <w:r w:rsidR="0021276C">
        <w:rPr>
          <w:rFonts w:ascii="Times New Roman" w:hAnsi="Times New Roman"/>
          <w:sz w:val="24"/>
          <w:szCs w:val="24"/>
        </w:rPr>
        <w:t xml:space="preserve">manageability </w:t>
      </w:r>
      <w:r w:rsidR="001B54C8">
        <w:rPr>
          <w:rFonts w:ascii="Times New Roman" w:hAnsi="Times New Roman"/>
          <w:sz w:val="24"/>
          <w:szCs w:val="24"/>
        </w:rPr>
        <w:t xml:space="preserve">issues </w:t>
      </w:r>
      <w:r w:rsidR="0021276C">
        <w:rPr>
          <w:rFonts w:ascii="Times New Roman" w:hAnsi="Times New Roman"/>
          <w:sz w:val="24"/>
          <w:szCs w:val="24"/>
        </w:rPr>
        <w:t>or other factors.  G</w:t>
      </w:r>
      <w:r w:rsidRPr="000E709B">
        <w:rPr>
          <w:rFonts w:ascii="Times New Roman" w:hAnsi="Times New Roman"/>
          <w:sz w:val="24"/>
          <w:szCs w:val="24"/>
        </w:rPr>
        <w:t xml:space="preserve">enerally, equalization </w:t>
      </w:r>
      <w:r w:rsidR="001A36FC">
        <w:rPr>
          <w:rFonts w:ascii="Times New Roman" w:hAnsi="Times New Roman"/>
          <w:sz w:val="24"/>
          <w:szCs w:val="24"/>
        </w:rPr>
        <w:t>would be</w:t>
      </w:r>
      <w:r w:rsidRPr="000E709B">
        <w:rPr>
          <w:rFonts w:ascii="Times New Roman" w:hAnsi="Times New Roman"/>
          <w:sz w:val="24"/>
          <w:szCs w:val="24"/>
        </w:rPr>
        <w:t xml:space="preserve"> achieved by excluding lands from the exchange, as adding lands would require amending the A</w:t>
      </w:r>
      <w:r>
        <w:rPr>
          <w:rFonts w:ascii="Times New Roman" w:hAnsi="Times New Roman"/>
          <w:sz w:val="24"/>
          <w:szCs w:val="24"/>
        </w:rPr>
        <w:t>greement to Initiate a Land Exchange</w:t>
      </w:r>
      <w:r w:rsidR="001A36FC">
        <w:rPr>
          <w:rFonts w:ascii="Times New Roman" w:hAnsi="Times New Roman"/>
          <w:sz w:val="24"/>
          <w:szCs w:val="24"/>
        </w:rPr>
        <w:t xml:space="preserve"> (ATI)</w:t>
      </w:r>
      <w:r>
        <w:rPr>
          <w:rFonts w:ascii="Times New Roman" w:hAnsi="Times New Roman"/>
          <w:sz w:val="24"/>
          <w:szCs w:val="24"/>
        </w:rPr>
        <w:t>,</w:t>
      </w:r>
      <w:r w:rsidRPr="000E709B">
        <w:rPr>
          <w:rFonts w:ascii="Times New Roman" w:hAnsi="Times New Roman"/>
          <w:sz w:val="24"/>
          <w:szCs w:val="24"/>
        </w:rPr>
        <w:t xml:space="preserve"> publishing a new N</w:t>
      </w:r>
      <w:r>
        <w:rPr>
          <w:rFonts w:ascii="Times New Roman" w:hAnsi="Times New Roman"/>
          <w:sz w:val="24"/>
          <w:szCs w:val="24"/>
        </w:rPr>
        <w:t xml:space="preserve">otice of </w:t>
      </w:r>
      <w:r>
        <w:rPr>
          <w:rFonts w:ascii="Times New Roman" w:hAnsi="Times New Roman"/>
          <w:sz w:val="24"/>
          <w:szCs w:val="24"/>
        </w:rPr>
        <w:lastRenderedPageBreak/>
        <w:t>Exchange Proposal to include the additional lands</w:t>
      </w:r>
      <w:r w:rsidRPr="000E709B">
        <w:rPr>
          <w:rFonts w:ascii="Times New Roman" w:hAnsi="Times New Roman"/>
          <w:sz w:val="24"/>
          <w:szCs w:val="24"/>
        </w:rPr>
        <w:t>, and incorporating the additional lands in all exchange processing steps.</w:t>
      </w:r>
      <w:r w:rsidR="001A36FC">
        <w:rPr>
          <w:rFonts w:ascii="Times New Roman" w:hAnsi="Times New Roman"/>
          <w:sz w:val="24"/>
          <w:szCs w:val="24"/>
        </w:rPr>
        <w:t xml:space="preserve">  </w:t>
      </w:r>
    </w:p>
    <w:p w:rsidR="00D46120" w:rsidRDefault="00D46120" w:rsidP="00A417D8">
      <w:pPr>
        <w:rPr>
          <w:rFonts w:ascii="Times New Roman" w:hAnsi="Times New Roman"/>
          <w:sz w:val="24"/>
          <w:szCs w:val="24"/>
        </w:rPr>
      </w:pPr>
    </w:p>
    <w:p w:rsidR="00A417D8" w:rsidRPr="00010189" w:rsidRDefault="001A36FC" w:rsidP="00A417D8">
      <w:pPr>
        <w:rPr>
          <w:rFonts w:ascii="Times New Roman" w:hAnsi="Times New Roman"/>
          <w:sz w:val="24"/>
          <w:szCs w:val="24"/>
        </w:rPr>
      </w:pPr>
      <w:r>
        <w:rPr>
          <w:rFonts w:ascii="Times New Roman" w:hAnsi="Times New Roman"/>
          <w:sz w:val="24"/>
          <w:szCs w:val="24"/>
        </w:rPr>
        <w:t>The policy of m</w:t>
      </w:r>
      <w:r w:rsidRPr="00B72457">
        <w:rPr>
          <w:rFonts w:ascii="Times New Roman" w:hAnsi="Times New Roman"/>
          <w:sz w:val="24"/>
          <w:szCs w:val="24"/>
        </w:rPr>
        <w:t xml:space="preserve">inimizing cash equalization should be </w:t>
      </w:r>
      <w:r>
        <w:rPr>
          <w:rFonts w:ascii="Times New Roman" w:hAnsi="Times New Roman"/>
          <w:sz w:val="24"/>
          <w:szCs w:val="24"/>
        </w:rPr>
        <w:t>addressed</w:t>
      </w:r>
      <w:r w:rsidRPr="00B72457">
        <w:rPr>
          <w:rFonts w:ascii="Times New Roman" w:hAnsi="Times New Roman"/>
          <w:sz w:val="24"/>
          <w:szCs w:val="24"/>
        </w:rPr>
        <w:t xml:space="preserve"> in initial negotiations with the non-Federal </w:t>
      </w:r>
      <w:r>
        <w:rPr>
          <w:rFonts w:ascii="Times New Roman" w:hAnsi="Times New Roman"/>
          <w:sz w:val="24"/>
          <w:szCs w:val="24"/>
        </w:rPr>
        <w:t xml:space="preserve">exchange </w:t>
      </w:r>
      <w:r w:rsidRPr="00B72457">
        <w:rPr>
          <w:rFonts w:ascii="Times New Roman" w:hAnsi="Times New Roman"/>
          <w:sz w:val="24"/>
          <w:szCs w:val="24"/>
        </w:rPr>
        <w:t xml:space="preserve">party, </w:t>
      </w:r>
      <w:r w:rsidR="00E35A86">
        <w:rPr>
          <w:rFonts w:ascii="Times New Roman" w:hAnsi="Times New Roman"/>
          <w:sz w:val="24"/>
          <w:szCs w:val="24"/>
        </w:rPr>
        <w:t>documented</w:t>
      </w:r>
      <w:r>
        <w:rPr>
          <w:rFonts w:ascii="Times New Roman" w:hAnsi="Times New Roman"/>
          <w:sz w:val="24"/>
          <w:szCs w:val="24"/>
        </w:rPr>
        <w:t xml:space="preserve"> in the feasibility analysis and </w:t>
      </w:r>
      <w:r w:rsidRPr="00B72457">
        <w:rPr>
          <w:rFonts w:ascii="Times New Roman" w:hAnsi="Times New Roman"/>
          <w:sz w:val="24"/>
          <w:szCs w:val="24"/>
        </w:rPr>
        <w:t xml:space="preserve">the ATI, and carried forward </w:t>
      </w:r>
      <w:r>
        <w:rPr>
          <w:rFonts w:ascii="Times New Roman" w:hAnsi="Times New Roman"/>
          <w:sz w:val="24"/>
          <w:szCs w:val="24"/>
        </w:rPr>
        <w:t xml:space="preserve">through the processing of the land exchange.  The decision on the </w:t>
      </w:r>
      <w:r w:rsidR="000C6E53">
        <w:rPr>
          <w:rFonts w:ascii="Times New Roman" w:hAnsi="Times New Roman"/>
          <w:sz w:val="24"/>
          <w:szCs w:val="24"/>
        </w:rPr>
        <w:t xml:space="preserve">land </w:t>
      </w:r>
      <w:r>
        <w:rPr>
          <w:rFonts w:ascii="Times New Roman" w:hAnsi="Times New Roman"/>
          <w:sz w:val="24"/>
          <w:szCs w:val="24"/>
        </w:rPr>
        <w:t xml:space="preserve">exchange </w:t>
      </w:r>
      <w:r w:rsidR="000C6E53">
        <w:rPr>
          <w:rFonts w:ascii="Times New Roman" w:hAnsi="Times New Roman"/>
          <w:sz w:val="24"/>
          <w:szCs w:val="24"/>
        </w:rPr>
        <w:t xml:space="preserve">must identify </w:t>
      </w:r>
      <w:r w:rsidR="003C718A">
        <w:rPr>
          <w:rFonts w:ascii="Times New Roman" w:hAnsi="Times New Roman"/>
          <w:sz w:val="24"/>
          <w:szCs w:val="24"/>
        </w:rPr>
        <w:t xml:space="preserve">the values of the Federal and non-Federal lands and </w:t>
      </w:r>
      <w:r w:rsidR="000C6E53">
        <w:rPr>
          <w:rFonts w:ascii="Times New Roman" w:hAnsi="Times New Roman"/>
          <w:sz w:val="24"/>
          <w:szCs w:val="24"/>
        </w:rPr>
        <w:t>the amount of cash equalization</w:t>
      </w:r>
      <w:r w:rsidR="003C718A">
        <w:rPr>
          <w:rFonts w:ascii="Times New Roman" w:hAnsi="Times New Roman"/>
          <w:sz w:val="24"/>
          <w:szCs w:val="24"/>
        </w:rPr>
        <w:t>,</w:t>
      </w:r>
      <w:r w:rsidR="000C6E53">
        <w:rPr>
          <w:rFonts w:ascii="Times New Roman" w:hAnsi="Times New Roman"/>
          <w:sz w:val="24"/>
          <w:szCs w:val="24"/>
        </w:rPr>
        <w:t xml:space="preserve"> and </w:t>
      </w:r>
      <w:r w:rsidR="003C718A">
        <w:rPr>
          <w:rFonts w:ascii="Times New Roman" w:hAnsi="Times New Roman"/>
          <w:sz w:val="24"/>
          <w:szCs w:val="24"/>
        </w:rPr>
        <w:t xml:space="preserve">must </w:t>
      </w:r>
      <w:r>
        <w:rPr>
          <w:rFonts w:ascii="Times New Roman" w:hAnsi="Times New Roman"/>
          <w:sz w:val="24"/>
          <w:szCs w:val="24"/>
        </w:rPr>
        <w:t xml:space="preserve">justify how </w:t>
      </w:r>
      <w:r w:rsidR="000C6E53">
        <w:rPr>
          <w:rFonts w:ascii="Times New Roman" w:hAnsi="Times New Roman"/>
          <w:sz w:val="24"/>
          <w:szCs w:val="24"/>
        </w:rPr>
        <w:t xml:space="preserve">the </w:t>
      </w:r>
      <w:r w:rsidR="00FB7084">
        <w:rPr>
          <w:rFonts w:ascii="Times New Roman" w:hAnsi="Times New Roman"/>
          <w:sz w:val="24"/>
          <w:szCs w:val="24"/>
        </w:rPr>
        <w:t>chosen</w:t>
      </w:r>
      <w:r w:rsidR="000C6E53">
        <w:rPr>
          <w:rFonts w:ascii="Times New Roman" w:hAnsi="Times New Roman"/>
          <w:sz w:val="24"/>
          <w:szCs w:val="24"/>
        </w:rPr>
        <w:t xml:space="preserve"> configuration of the land exchange is the most </w:t>
      </w:r>
      <w:r>
        <w:rPr>
          <w:rFonts w:ascii="Times New Roman" w:hAnsi="Times New Roman"/>
          <w:sz w:val="24"/>
          <w:szCs w:val="24"/>
        </w:rPr>
        <w:t xml:space="preserve">reasonable </w:t>
      </w:r>
      <w:r w:rsidR="000C6E53">
        <w:rPr>
          <w:rFonts w:ascii="Times New Roman" w:hAnsi="Times New Roman"/>
          <w:sz w:val="24"/>
          <w:szCs w:val="24"/>
        </w:rPr>
        <w:t xml:space="preserve">alternative </w:t>
      </w:r>
      <w:r>
        <w:rPr>
          <w:rFonts w:ascii="Times New Roman" w:hAnsi="Times New Roman"/>
          <w:sz w:val="24"/>
          <w:szCs w:val="24"/>
        </w:rPr>
        <w:t xml:space="preserve">to minimize cash equalization.  A non-Federal party’s unwillingness to close </w:t>
      </w:r>
      <w:r w:rsidR="000C6E53">
        <w:rPr>
          <w:rFonts w:ascii="Times New Roman" w:hAnsi="Times New Roman"/>
          <w:sz w:val="24"/>
          <w:szCs w:val="24"/>
        </w:rPr>
        <w:t xml:space="preserve">the land exchange </w:t>
      </w:r>
      <w:r>
        <w:rPr>
          <w:rFonts w:ascii="Times New Roman" w:hAnsi="Times New Roman"/>
          <w:sz w:val="24"/>
          <w:szCs w:val="24"/>
        </w:rPr>
        <w:t xml:space="preserve">without a large value imbalance </w:t>
      </w:r>
      <w:r w:rsidR="0068584B">
        <w:rPr>
          <w:rFonts w:ascii="Times New Roman" w:hAnsi="Times New Roman"/>
          <w:sz w:val="24"/>
          <w:szCs w:val="24"/>
        </w:rPr>
        <w:t xml:space="preserve">and cash equalization payment </w:t>
      </w:r>
      <w:r>
        <w:rPr>
          <w:rFonts w:ascii="Times New Roman" w:hAnsi="Times New Roman"/>
          <w:sz w:val="24"/>
          <w:szCs w:val="24"/>
        </w:rPr>
        <w:t>will not be sufficient justification by itself</w:t>
      </w:r>
      <w:r w:rsidRPr="00A417D8">
        <w:rPr>
          <w:rFonts w:ascii="Times New Roman" w:hAnsi="Times New Roman"/>
          <w:sz w:val="24"/>
          <w:szCs w:val="24"/>
        </w:rPr>
        <w:t>.</w:t>
      </w:r>
      <w:r w:rsidR="00A417D8" w:rsidRPr="00A417D8">
        <w:rPr>
          <w:rFonts w:ascii="Times New Roman" w:hAnsi="Times New Roman"/>
          <w:sz w:val="24"/>
          <w:szCs w:val="24"/>
        </w:rPr>
        <w:t xml:space="preserve">  </w:t>
      </w:r>
      <w:r w:rsidR="00482F97">
        <w:rPr>
          <w:rFonts w:ascii="Times New Roman" w:hAnsi="Times New Roman"/>
          <w:sz w:val="24"/>
          <w:szCs w:val="24"/>
        </w:rPr>
        <w:t>Although t</w:t>
      </w:r>
      <w:r w:rsidR="00A417D8">
        <w:rPr>
          <w:rFonts w:ascii="Times New Roman" w:hAnsi="Times New Roman"/>
          <w:sz w:val="24"/>
          <w:szCs w:val="24"/>
        </w:rPr>
        <w:t>he s</w:t>
      </w:r>
      <w:r w:rsidR="00A417D8" w:rsidRPr="00A417D8">
        <w:rPr>
          <w:rFonts w:ascii="Times New Roman" w:hAnsi="Times New Roman"/>
          <w:sz w:val="24"/>
          <w:szCs w:val="24"/>
        </w:rPr>
        <w:t>tatutory and regulatory maximum for cash equalization is 25</w:t>
      </w:r>
      <w:r w:rsidR="00482F97">
        <w:rPr>
          <w:rFonts w:ascii="Times New Roman" w:hAnsi="Times New Roman"/>
          <w:sz w:val="24"/>
          <w:szCs w:val="24"/>
        </w:rPr>
        <w:t xml:space="preserve"> percent</w:t>
      </w:r>
      <w:r w:rsidR="00A417D8" w:rsidRPr="00A417D8">
        <w:rPr>
          <w:rFonts w:ascii="Times New Roman" w:hAnsi="Times New Roman"/>
          <w:sz w:val="24"/>
          <w:szCs w:val="24"/>
        </w:rPr>
        <w:t xml:space="preserve"> of the value of the Federal land conveyed</w:t>
      </w:r>
      <w:r w:rsidR="00482F97">
        <w:rPr>
          <w:rFonts w:ascii="Times New Roman" w:hAnsi="Times New Roman"/>
          <w:sz w:val="24"/>
          <w:szCs w:val="24"/>
        </w:rPr>
        <w:t xml:space="preserve"> in the land exchange, both the percentage and the actual dollar amount of the </w:t>
      </w:r>
      <w:r w:rsidR="003F2379">
        <w:rPr>
          <w:rFonts w:ascii="Times New Roman" w:hAnsi="Times New Roman"/>
          <w:sz w:val="24"/>
          <w:szCs w:val="24"/>
        </w:rPr>
        <w:t>cash equalization</w:t>
      </w:r>
      <w:r w:rsidR="00482F97">
        <w:rPr>
          <w:rFonts w:ascii="Times New Roman" w:hAnsi="Times New Roman"/>
          <w:sz w:val="24"/>
          <w:szCs w:val="24"/>
        </w:rPr>
        <w:t xml:space="preserve"> must be considered in determining </w:t>
      </w:r>
      <w:r w:rsidR="007A2ABF">
        <w:rPr>
          <w:rFonts w:ascii="Times New Roman" w:hAnsi="Times New Roman"/>
          <w:sz w:val="24"/>
          <w:szCs w:val="24"/>
        </w:rPr>
        <w:t xml:space="preserve">the </w:t>
      </w:r>
      <w:r w:rsidR="00482F97">
        <w:rPr>
          <w:rFonts w:ascii="Times New Roman" w:hAnsi="Times New Roman"/>
          <w:sz w:val="24"/>
          <w:szCs w:val="24"/>
        </w:rPr>
        <w:t xml:space="preserve">acceptability of the cash </w:t>
      </w:r>
      <w:r w:rsidR="00482F97" w:rsidRPr="00010189">
        <w:rPr>
          <w:rFonts w:ascii="Times New Roman" w:hAnsi="Times New Roman"/>
          <w:sz w:val="24"/>
          <w:szCs w:val="24"/>
        </w:rPr>
        <w:t>equalization.</w:t>
      </w:r>
      <w:r w:rsidR="00010189" w:rsidRPr="00010189">
        <w:rPr>
          <w:rFonts w:ascii="Times New Roman" w:hAnsi="Times New Roman"/>
          <w:sz w:val="24"/>
          <w:szCs w:val="24"/>
        </w:rPr>
        <w:t xml:space="preserve">  </w:t>
      </w:r>
      <w:r w:rsidR="00A17B14">
        <w:rPr>
          <w:rFonts w:ascii="Times New Roman" w:hAnsi="Times New Roman"/>
          <w:sz w:val="24"/>
          <w:szCs w:val="24"/>
        </w:rPr>
        <w:t xml:space="preserve">A large dollar amount of cash equalization may not be acceptable even if it represents a relatively small percentage of the value of the Federal land.  </w:t>
      </w:r>
      <w:r w:rsidR="00010189">
        <w:rPr>
          <w:rFonts w:ascii="Times New Roman" w:hAnsi="Times New Roman"/>
          <w:sz w:val="24"/>
          <w:szCs w:val="24"/>
        </w:rPr>
        <w:t>In addition, the a</w:t>
      </w:r>
      <w:r w:rsidR="00010189" w:rsidRPr="00010189">
        <w:rPr>
          <w:rFonts w:ascii="Times New Roman" w:hAnsi="Times New Roman"/>
          <w:sz w:val="24"/>
          <w:szCs w:val="24"/>
        </w:rPr>
        <w:t xml:space="preserve">bility to deposit cash equalization </w:t>
      </w:r>
      <w:r w:rsidR="0087743F">
        <w:rPr>
          <w:rFonts w:ascii="Times New Roman" w:hAnsi="Times New Roman"/>
          <w:sz w:val="24"/>
          <w:szCs w:val="24"/>
        </w:rPr>
        <w:t xml:space="preserve">paid to the United States </w:t>
      </w:r>
      <w:r w:rsidR="00010189" w:rsidRPr="00010189">
        <w:rPr>
          <w:rFonts w:ascii="Times New Roman" w:hAnsi="Times New Roman"/>
          <w:sz w:val="24"/>
          <w:szCs w:val="24"/>
        </w:rPr>
        <w:t>into certain accounts when authorized by legislation</w:t>
      </w:r>
      <w:r w:rsidR="00010189">
        <w:rPr>
          <w:rFonts w:ascii="Times New Roman" w:hAnsi="Times New Roman"/>
          <w:sz w:val="24"/>
          <w:szCs w:val="24"/>
        </w:rPr>
        <w:t xml:space="preserve">, (e.g., </w:t>
      </w:r>
      <w:r w:rsidR="00F30F31">
        <w:rPr>
          <w:rFonts w:ascii="Times New Roman" w:hAnsi="Times New Roman"/>
          <w:sz w:val="24"/>
          <w:szCs w:val="24"/>
        </w:rPr>
        <w:t xml:space="preserve">the </w:t>
      </w:r>
      <w:r w:rsidR="00010189">
        <w:rPr>
          <w:rFonts w:ascii="Times New Roman" w:hAnsi="Times New Roman"/>
          <w:sz w:val="24"/>
          <w:szCs w:val="24"/>
        </w:rPr>
        <w:t>Federal Land Transaction Facilitation Act</w:t>
      </w:r>
      <w:r w:rsidR="00010189" w:rsidRPr="00010189">
        <w:rPr>
          <w:rFonts w:ascii="Times New Roman" w:hAnsi="Times New Roman"/>
          <w:sz w:val="24"/>
          <w:szCs w:val="24"/>
        </w:rPr>
        <w:t xml:space="preserve">) may make </w:t>
      </w:r>
      <w:r w:rsidR="00010189">
        <w:rPr>
          <w:rFonts w:ascii="Times New Roman" w:hAnsi="Times New Roman"/>
          <w:sz w:val="24"/>
          <w:szCs w:val="24"/>
        </w:rPr>
        <w:t xml:space="preserve">cash </w:t>
      </w:r>
      <w:r w:rsidR="00010189" w:rsidRPr="00010189">
        <w:rPr>
          <w:rFonts w:ascii="Times New Roman" w:hAnsi="Times New Roman"/>
          <w:sz w:val="24"/>
          <w:szCs w:val="24"/>
        </w:rPr>
        <w:t xml:space="preserve">equalization more acceptable, but should not be </w:t>
      </w:r>
      <w:r w:rsidR="00010189">
        <w:rPr>
          <w:rFonts w:ascii="Times New Roman" w:hAnsi="Times New Roman"/>
          <w:sz w:val="24"/>
          <w:szCs w:val="24"/>
        </w:rPr>
        <w:t xml:space="preserve">considered as </w:t>
      </w:r>
      <w:r w:rsidR="00010189" w:rsidRPr="00010189">
        <w:rPr>
          <w:rFonts w:ascii="Times New Roman" w:hAnsi="Times New Roman"/>
          <w:sz w:val="24"/>
          <w:szCs w:val="24"/>
        </w:rPr>
        <w:t>an excuse to maximize</w:t>
      </w:r>
      <w:r w:rsidR="00010189">
        <w:rPr>
          <w:rFonts w:ascii="Times New Roman" w:hAnsi="Times New Roman"/>
          <w:sz w:val="24"/>
          <w:szCs w:val="24"/>
        </w:rPr>
        <w:t xml:space="preserve"> </w:t>
      </w:r>
      <w:r w:rsidR="00170943">
        <w:rPr>
          <w:rFonts w:ascii="Times New Roman" w:hAnsi="Times New Roman"/>
          <w:sz w:val="24"/>
          <w:szCs w:val="24"/>
        </w:rPr>
        <w:t>such</w:t>
      </w:r>
      <w:r w:rsidR="00010189">
        <w:rPr>
          <w:rFonts w:ascii="Times New Roman" w:hAnsi="Times New Roman"/>
          <w:sz w:val="24"/>
          <w:szCs w:val="24"/>
        </w:rPr>
        <w:t xml:space="preserve"> equalization</w:t>
      </w:r>
      <w:r w:rsidR="00347BC4">
        <w:rPr>
          <w:rFonts w:ascii="Times New Roman" w:hAnsi="Times New Roman"/>
          <w:sz w:val="24"/>
          <w:szCs w:val="24"/>
        </w:rPr>
        <w:t xml:space="preserve"> paid to the United States</w:t>
      </w:r>
      <w:r w:rsidR="00010189">
        <w:rPr>
          <w:rFonts w:ascii="Times New Roman" w:hAnsi="Times New Roman"/>
          <w:sz w:val="24"/>
          <w:szCs w:val="24"/>
        </w:rPr>
        <w:t>.</w:t>
      </w:r>
    </w:p>
    <w:p w:rsidR="001A36FC" w:rsidRDefault="001A36FC" w:rsidP="001A36FC">
      <w:pPr>
        <w:rPr>
          <w:rFonts w:ascii="Times New Roman" w:hAnsi="Times New Roman"/>
          <w:sz w:val="24"/>
          <w:szCs w:val="24"/>
        </w:rPr>
      </w:pPr>
    </w:p>
    <w:p w:rsidR="0038450F" w:rsidRPr="0038450F" w:rsidRDefault="0038450F" w:rsidP="001A36FC">
      <w:pPr>
        <w:rPr>
          <w:rFonts w:ascii="Times New Roman" w:hAnsi="Times New Roman"/>
          <w:sz w:val="24"/>
          <w:szCs w:val="24"/>
          <w:u w:val="single"/>
        </w:rPr>
      </w:pPr>
      <w:r w:rsidRPr="0038450F">
        <w:rPr>
          <w:rFonts w:ascii="Times New Roman" w:hAnsi="Times New Roman"/>
          <w:sz w:val="24"/>
          <w:szCs w:val="24"/>
          <w:u w:val="single"/>
        </w:rPr>
        <w:t>Processing of Assembled and Multiple</w:t>
      </w:r>
      <w:r w:rsidR="00A006DC">
        <w:rPr>
          <w:rFonts w:ascii="Times New Roman" w:hAnsi="Times New Roman"/>
          <w:sz w:val="24"/>
          <w:szCs w:val="24"/>
          <w:u w:val="single"/>
        </w:rPr>
        <w:t>-</w:t>
      </w:r>
      <w:r w:rsidRPr="0038450F">
        <w:rPr>
          <w:rFonts w:ascii="Times New Roman" w:hAnsi="Times New Roman"/>
          <w:sz w:val="24"/>
          <w:szCs w:val="24"/>
          <w:u w:val="single"/>
        </w:rPr>
        <w:t>Phase Assembled Exchanges</w:t>
      </w:r>
    </w:p>
    <w:p w:rsidR="0038450F" w:rsidRDefault="0038450F" w:rsidP="001A36FC">
      <w:pPr>
        <w:rPr>
          <w:rFonts w:ascii="Times New Roman" w:hAnsi="Times New Roman"/>
          <w:sz w:val="24"/>
          <w:szCs w:val="24"/>
        </w:rPr>
      </w:pPr>
    </w:p>
    <w:p w:rsidR="00761A0F" w:rsidRDefault="00761A0F" w:rsidP="001A36FC">
      <w:pPr>
        <w:rPr>
          <w:rFonts w:ascii="Times New Roman" w:hAnsi="Times New Roman"/>
          <w:sz w:val="24"/>
          <w:szCs w:val="24"/>
        </w:rPr>
      </w:pPr>
      <w:r>
        <w:rPr>
          <w:rFonts w:ascii="Times New Roman" w:hAnsi="Times New Roman"/>
          <w:sz w:val="24"/>
          <w:szCs w:val="24"/>
        </w:rPr>
        <w:t xml:space="preserve">In any assembled land exchange, it must be clear that the process is a land exchange and is not a “buy-and-sell” transaction or series of such transactions.  </w:t>
      </w:r>
      <w:r w:rsidR="00D325DB">
        <w:rPr>
          <w:rFonts w:ascii="Times New Roman" w:hAnsi="Times New Roman"/>
          <w:sz w:val="24"/>
          <w:szCs w:val="24"/>
        </w:rPr>
        <w:t>The entities conveying title to, and receiving title from, the United States may not be the same entities</w:t>
      </w:r>
      <w:r w:rsidR="00D46120">
        <w:rPr>
          <w:rFonts w:ascii="Times New Roman" w:hAnsi="Times New Roman"/>
          <w:sz w:val="24"/>
          <w:szCs w:val="24"/>
        </w:rPr>
        <w:t>;</w:t>
      </w:r>
      <w:r w:rsidR="00D325DB">
        <w:rPr>
          <w:rFonts w:ascii="Times New Roman" w:hAnsi="Times New Roman"/>
          <w:sz w:val="24"/>
          <w:szCs w:val="24"/>
        </w:rPr>
        <w:t xml:space="preserve"> however, </w:t>
      </w:r>
      <w:r w:rsidR="00B96821">
        <w:rPr>
          <w:rFonts w:ascii="Times New Roman" w:hAnsi="Times New Roman"/>
          <w:sz w:val="24"/>
          <w:szCs w:val="24"/>
        </w:rPr>
        <w:t>with the exceptions of the ATI</w:t>
      </w:r>
      <w:r w:rsidR="00912835">
        <w:rPr>
          <w:rFonts w:ascii="Times New Roman" w:hAnsi="Times New Roman"/>
          <w:sz w:val="24"/>
          <w:szCs w:val="24"/>
        </w:rPr>
        <w:t>, binding exchange agreement,</w:t>
      </w:r>
      <w:r w:rsidR="00B96821">
        <w:rPr>
          <w:rFonts w:ascii="Times New Roman" w:hAnsi="Times New Roman"/>
          <w:sz w:val="24"/>
          <w:szCs w:val="24"/>
        </w:rPr>
        <w:t xml:space="preserve"> and closing instructions, </w:t>
      </w:r>
      <w:r w:rsidR="00D325DB">
        <w:rPr>
          <w:rFonts w:ascii="Times New Roman" w:hAnsi="Times New Roman"/>
          <w:sz w:val="24"/>
          <w:szCs w:val="24"/>
        </w:rPr>
        <w:t>the Unite</w:t>
      </w:r>
      <w:r w:rsidR="00093D8F">
        <w:rPr>
          <w:rFonts w:ascii="Times New Roman" w:hAnsi="Times New Roman"/>
          <w:sz w:val="24"/>
          <w:szCs w:val="24"/>
        </w:rPr>
        <w:t>d</w:t>
      </w:r>
      <w:r w:rsidR="00D325DB">
        <w:rPr>
          <w:rFonts w:ascii="Times New Roman" w:hAnsi="Times New Roman"/>
          <w:sz w:val="24"/>
          <w:szCs w:val="24"/>
        </w:rPr>
        <w:t xml:space="preserve"> States cannot be a party to the agreements or financial arrangements between the non-Federal entities.</w:t>
      </w:r>
      <w:r w:rsidR="005C644E">
        <w:rPr>
          <w:rFonts w:ascii="Times New Roman" w:hAnsi="Times New Roman"/>
          <w:sz w:val="24"/>
          <w:szCs w:val="24"/>
        </w:rPr>
        <w:t xml:space="preserve">  The processes for conveyance of titles should be </w:t>
      </w:r>
      <w:r w:rsidR="005C7CD4">
        <w:rPr>
          <w:rFonts w:ascii="Times New Roman" w:hAnsi="Times New Roman"/>
          <w:sz w:val="24"/>
          <w:szCs w:val="24"/>
        </w:rPr>
        <w:t xml:space="preserve">carefully </w:t>
      </w:r>
      <w:r w:rsidR="005C644E">
        <w:rPr>
          <w:rFonts w:ascii="Times New Roman" w:hAnsi="Times New Roman"/>
          <w:sz w:val="24"/>
          <w:szCs w:val="24"/>
        </w:rPr>
        <w:t>scrutinized, including consultation with the Solicitor’s Office if necessary, to ensure the</w:t>
      </w:r>
      <w:r w:rsidR="005414CE">
        <w:rPr>
          <w:rFonts w:ascii="Times New Roman" w:hAnsi="Times New Roman"/>
          <w:sz w:val="24"/>
          <w:szCs w:val="24"/>
        </w:rPr>
        <w:t xml:space="preserve"> conveyances</w:t>
      </w:r>
      <w:r w:rsidR="005C644E">
        <w:rPr>
          <w:rFonts w:ascii="Times New Roman" w:hAnsi="Times New Roman"/>
          <w:sz w:val="24"/>
          <w:szCs w:val="24"/>
        </w:rPr>
        <w:t xml:space="preserve"> cannot be construed as </w:t>
      </w:r>
      <w:r w:rsidR="006813D5">
        <w:rPr>
          <w:rFonts w:ascii="Times New Roman" w:hAnsi="Times New Roman"/>
          <w:sz w:val="24"/>
          <w:szCs w:val="24"/>
        </w:rPr>
        <w:t xml:space="preserve">sales and </w:t>
      </w:r>
      <w:r w:rsidR="005C644E">
        <w:rPr>
          <w:rFonts w:ascii="Times New Roman" w:hAnsi="Times New Roman"/>
          <w:sz w:val="24"/>
          <w:szCs w:val="24"/>
        </w:rPr>
        <w:t xml:space="preserve">purchases by the United States. </w:t>
      </w:r>
    </w:p>
    <w:p w:rsidR="00761A0F" w:rsidRDefault="00761A0F" w:rsidP="001A36FC">
      <w:pPr>
        <w:rPr>
          <w:rFonts w:ascii="Times New Roman" w:hAnsi="Times New Roman"/>
          <w:sz w:val="24"/>
          <w:szCs w:val="24"/>
        </w:rPr>
      </w:pPr>
    </w:p>
    <w:p w:rsidR="003B17F6" w:rsidRDefault="00F905F7" w:rsidP="003B17F6">
      <w:pPr>
        <w:rPr>
          <w:rFonts w:ascii="Times New Roman" w:hAnsi="Times New Roman"/>
          <w:sz w:val="24"/>
          <w:szCs w:val="24"/>
        </w:rPr>
      </w:pPr>
      <w:r>
        <w:rPr>
          <w:rFonts w:ascii="Times New Roman" w:hAnsi="Times New Roman"/>
          <w:sz w:val="24"/>
          <w:szCs w:val="24"/>
        </w:rPr>
        <w:t xml:space="preserve">Proposing </w:t>
      </w:r>
      <w:r w:rsidRPr="00F905F7">
        <w:rPr>
          <w:rFonts w:ascii="Times New Roman" w:hAnsi="Times New Roman"/>
          <w:sz w:val="24"/>
          <w:szCs w:val="24"/>
        </w:rPr>
        <w:t>a multi</w:t>
      </w:r>
      <w:r>
        <w:rPr>
          <w:rFonts w:ascii="Times New Roman" w:hAnsi="Times New Roman"/>
          <w:sz w:val="24"/>
          <w:szCs w:val="24"/>
        </w:rPr>
        <w:t>ple</w:t>
      </w:r>
      <w:r w:rsidR="00225930">
        <w:rPr>
          <w:rFonts w:ascii="Times New Roman" w:hAnsi="Times New Roman"/>
          <w:sz w:val="24"/>
          <w:szCs w:val="24"/>
        </w:rPr>
        <w:t>-</w:t>
      </w:r>
      <w:r w:rsidRPr="00F905F7">
        <w:rPr>
          <w:rFonts w:ascii="Times New Roman" w:hAnsi="Times New Roman"/>
          <w:sz w:val="24"/>
          <w:szCs w:val="24"/>
        </w:rPr>
        <w:t xml:space="preserve">phase </w:t>
      </w:r>
      <w:r>
        <w:rPr>
          <w:rFonts w:ascii="Times New Roman" w:hAnsi="Times New Roman"/>
          <w:sz w:val="24"/>
          <w:szCs w:val="24"/>
        </w:rPr>
        <w:t xml:space="preserve">land </w:t>
      </w:r>
      <w:r w:rsidRPr="00F905F7">
        <w:rPr>
          <w:rFonts w:ascii="Times New Roman" w:hAnsi="Times New Roman"/>
          <w:sz w:val="24"/>
          <w:szCs w:val="24"/>
        </w:rPr>
        <w:t>exchange at the feasibility stage</w:t>
      </w:r>
      <w:r>
        <w:rPr>
          <w:rFonts w:ascii="Times New Roman" w:hAnsi="Times New Roman"/>
          <w:sz w:val="24"/>
          <w:szCs w:val="24"/>
        </w:rPr>
        <w:t xml:space="preserve"> </w:t>
      </w:r>
      <w:r w:rsidRPr="00F905F7">
        <w:rPr>
          <w:rFonts w:ascii="Times New Roman" w:hAnsi="Times New Roman"/>
          <w:sz w:val="24"/>
          <w:szCs w:val="24"/>
        </w:rPr>
        <w:t>is discouraged.  Completion of a land exchange in a single transaction is preferred, and completion in multiple transactions should generally be considered because of issues (e.g., title, hazardous substances, need for mitigation</w:t>
      </w:r>
      <w:r>
        <w:rPr>
          <w:rFonts w:ascii="Times New Roman" w:hAnsi="Times New Roman"/>
          <w:sz w:val="24"/>
          <w:szCs w:val="24"/>
        </w:rPr>
        <w:t>, etc.</w:t>
      </w:r>
      <w:r w:rsidRPr="00F905F7">
        <w:rPr>
          <w:rFonts w:ascii="Times New Roman" w:hAnsi="Times New Roman"/>
          <w:sz w:val="24"/>
          <w:szCs w:val="24"/>
        </w:rPr>
        <w:t xml:space="preserve">) encountered during processing that may preclude the exchange from being completed in one transaction.  </w:t>
      </w:r>
      <w:r w:rsidR="00920ADA">
        <w:rPr>
          <w:rFonts w:ascii="Times New Roman" w:hAnsi="Times New Roman"/>
          <w:sz w:val="24"/>
          <w:szCs w:val="24"/>
        </w:rPr>
        <w:t xml:space="preserve">The authorized officer must evaluate multiple transactions over time versus the delay of completing the </w:t>
      </w:r>
      <w:r w:rsidR="003B17F6">
        <w:rPr>
          <w:rFonts w:ascii="Times New Roman" w:hAnsi="Times New Roman"/>
          <w:sz w:val="24"/>
          <w:szCs w:val="24"/>
        </w:rPr>
        <w:t xml:space="preserve">land </w:t>
      </w:r>
      <w:r w:rsidR="00920ADA">
        <w:rPr>
          <w:rFonts w:ascii="Times New Roman" w:hAnsi="Times New Roman"/>
          <w:sz w:val="24"/>
          <w:szCs w:val="24"/>
        </w:rPr>
        <w:t>exchange in a single transaction (complexity, costs, need to redo or update time-sensitive processes, risk that subsequent transactions may not occur, etc.) and document in the decision why the public interest is better served by completing the exchange in multiple phases rather than</w:t>
      </w:r>
      <w:r w:rsidR="00F57914">
        <w:rPr>
          <w:rFonts w:ascii="Times New Roman" w:hAnsi="Times New Roman"/>
          <w:sz w:val="24"/>
          <w:szCs w:val="24"/>
        </w:rPr>
        <w:t xml:space="preserve"> in</w:t>
      </w:r>
      <w:r w:rsidR="00920ADA">
        <w:rPr>
          <w:rFonts w:ascii="Times New Roman" w:hAnsi="Times New Roman"/>
          <w:sz w:val="24"/>
          <w:szCs w:val="24"/>
        </w:rPr>
        <w:t xml:space="preserve"> a single transaction.  </w:t>
      </w:r>
      <w:r w:rsidR="003B17F6">
        <w:rPr>
          <w:rFonts w:ascii="Times New Roman" w:hAnsi="Times New Roman"/>
          <w:sz w:val="24"/>
          <w:szCs w:val="24"/>
        </w:rPr>
        <w:t xml:space="preserve">The public interest must be considered at each phase so the </w:t>
      </w:r>
      <w:r w:rsidR="00301E26">
        <w:rPr>
          <w:rFonts w:ascii="Times New Roman" w:hAnsi="Times New Roman"/>
          <w:sz w:val="24"/>
          <w:szCs w:val="24"/>
        </w:rPr>
        <w:t>completed portion</w:t>
      </w:r>
      <w:r w:rsidR="00C23698">
        <w:rPr>
          <w:rFonts w:ascii="Times New Roman" w:hAnsi="Times New Roman"/>
          <w:sz w:val="24"/>
          <w:szCs w:val="24"/>
        </w:rPr>
        <w:t>(</w:t>
      </w:r>
      <w:r w:rsidR="00301E26">
        <w:rPr>
          <w:rFonts w:ascii="Times New Roman" w:hAnsi="Times New Roman"/>
          <w:sz w:val="24"/>
          <w:szCs w:val="24"/>
        </w:rPr>
        <w:t>s</w:t>
      </w:r>
      <w:r w:rsidR="00C23698">
        <w:rPr>
          <w:rFonts w:ascii="Times New Roman" w:hAnsi="Times New Roman"/>
          <w:sz w:val="24"/>
          <w:szCs w:val="24"/>
        </w:rPr>
        <w:t>)</w:t>
      </w:r>
      <w:r w:rsidR="00301E26">
        <w:rPr>
          <w:rFonts w:ascii="Times New Roman" w:hAnsi="Times New Roman"/>
          <w:sz w:val="24"/>
          <w:szCs w:val="24"/>
        </w:rPr>
        <w:t xml:space="preserve"> of the </w:t>
      </w:r>
      <w:r w:rsidR="003B17F6">
        <w:rPr>
          <w:rFonts w:ascii="Times New Roman" w:hAnsi="Times New Roman"/>
          <w:sz w:val="24"/>
          <w:szCs w:val="24"/>
        </w:rPr>
        <w:t>land e</w:t>
      </w:r>
      <w:r w:rsidR="003B17F6" w:rsidRPr="003B17F6">
        <w:rPr>
          <w:rFonts w:ascii="Times New Roman" w:hAnsi="Times New Roman"/>
          <w:sz w:val="24"/>
          <w:szCs w:val="24"/>
        </w:rPr>
        <w:t xml:space="preserve">xchange can be justified if </w:t>
      </w:r>
      <w:r w:rsidR="007A550A">
        <w:rPr>
          <w:rFonts w:ascii="Times New Roman" w:hAnsi="Times New Roman"/>
          <w:sz w:val="24"/>
          <w:szCs w:val="24"/>
        </w:rPr>
        <w:t xml:space="preserve">the subsequent phases(s) do not occur and </w:t>
      </w:r>
      <w:r w:rsidR="003B17F6" w:rsidRPr="003B17F6">
        <w:rPr>
          <w:rFonts w:ascii="Times New Roman" w:hAnsi="Times New Roman"/>
          <w:sz w:val="24"/>
          <w:szCs w:val="24"/>
        </w:rPr>
        <w:t xml:space="preserve">certain lands </w:t>
      </w:r>
      <w:r w:rsidR="007A550A">
        <w:rPr>
          <w:rFonts w:ascii="Times New Roman" w:hAnsi="Times New Roman"/>
          <w:sz w:val="24"/>
          <w:szCs w:val="24"/>
        </w:rPr>
        <w:t>would not be</w:t>
      </w:r>
      <w:r w:rsidR="003B17F6" w:rsidRPr="003B17F6">
        <w:rPr>
          <w:rFonts w:ascii="Times New Roman" w:hAnsi="Times New Roman"/>
          <w:sz w:val="24"/>
          <w:szCs w:val="24"/>
        </w:rPr>
        <w:t xml:space="preserve"> </w:t>
      </w:r>
      <w:r w:rsidR="00C23698">
        <w:rPr>
          <w:rFonts w:ascii="Times New Roman" w:hAnsi="Times New Roman"/>
          <w:sz w:val="24"/>
          <w:szCs w:val="24"/>
        </w:rPr>
        <w:t>conveyed</w:t>
      </w:r>
      <w:r w:rsidR="007A550A">
        <w:rPr>
          <w:rFonts w:ascii="Times New Roman" w:hAnsi="Times New Roman"/>
          <w:sz w:val="24"/>
          <w:szCs w:val="24"/>
        </w:rPr>
        <w:t>.  Lan</w:t>
      </w:r>
      <w:r w:rsidR="003B17F6">
        <w:rPr>
          <w:rFonts w:ascii="Times New Roman" w:hAnsi="Times New Roman"/>
          <w:sz w:val="24"/>
          <w:szCs w:val="24"/>
        </w:rPr>
        <w:t xml:space="preserve">ds acquired by the United States in each phase </w:t>
      </w:r>
      <w:r w:rsidR="009B68F4">
        <w:rPr>
          <w:rFonts w:ascii="Times New Roman" w:hAnsi="Times New Roman"/>
          <w:sz w:val="24"/>
          <w:szCs w:val="24"/>
        </w:rPr>
        <w:t xml:space="preserve">must be manageable on their own, and </w:t>
      </w:r>
      <w:r w:rsidR="00C23698">
        <w:rPr>
          <w:rFonts w:ascii="Times New Roman" w:hAnsi="Times New Roman"/>
          <w:sz w:val="24"/>
          <w:szCs w:val="24"/>
        </w:rPr>
        <w:t xml:space="preserve">that </w:t>
      </w:r>
      <w:r w:rsidR="009B68F4">
        <w:rPr>
          <w:rFonts w:ascii="Times New Roman" w:hAnsi="Times New Roman"/>
          <w:sz w:val="24"/>
          <w:szCs w:val="24"/>
        </w:rPr>
        <w:t>manageability must be documented in the decision on the land exchange.</w:t>
      </w:r>
    </w:p>
    <w:p w:rsidR="003B17F6" w:rsidRDefault="003B17F6" w:rsidP="00920ADA">
      <w:pPr>
        <w:ind w:left="720" w:hanging="720"/>
        <w:rPr>
          <w:rFonts w:ascii="Times New Roman" w:hAnsi="Times New Roman"/>
          <w:sz w:val="24"/>
          <w:szCs w:val="24"/>
        </w:rPr>
      </w:pPr>
    </w:p>
    <w:p w:rsidR="00761A0F" w:rsidRPr="003B17F6" w:rsidRDefault="003B17F6" w:rsidP="005E5DF7">
      <w:pPr>
        <w:autoSpaceDE w:val="0"/>
        <w:autoSpaceDN w:val="0"/>
        <w:adjustRightInd w:val="0"/>
        <w:rPr>
          <w:rFonts w:ascii="Times New Roman" w:hAnsi="Times New Roman"/>
          <w:sz w:val="24"/>
          <w:szCs w:val="24"/>
        </w:rPr>
      </w:pPr>
      <w:r w:rsidRPr="003B17F6">
        <w:rPr>
          <w:rFonts w:ascii="Times New Roman" w:hAnsi="Times New Roman"/>
          <w:sz w:val="24"/>
          <w:szCs w:val="24"/>
        </w:rPr>
        <w:lastRenderedPageBreak/>
        <w:t xml:space="preserve">In the first transaction of a </w:t>
      </w:r>
      <w:r w:rsidR="005E5DF7">
        <w:rPr>
          <w:rFonts w:ascii="Times New Roman" w:hAnsi="Times New Roman"/>
          <w:sz w:val="24"/>
          <w:szCs w:val="24"/>
        </w:rPr>
        <w:t>multiple</w:t>
      </w:r>
      <w:r w:rsidR="00225930">
        <w:rPr>
          <w:rFonts w:ascii="Times New Roman" w:hAnsi="Times New Roman"/>
          <w:sz w:val="24"/>
          <w:szCs w:val="24"/>
        </w:rPr>
        <w:t>-</w:t>
      </w:r>
      <w:r w:rsidR="005E5DF7">
        <w:rPr>
          <w:rFonts w:ascii="Times New Roman" w:hAnsi="Times New Roman"/>
          <w:sz w:val="24"/>
          <w:szCs w:val="24"/>
        </w:rPr>
        <w:t>phase</w:t>
      </w:r>
      <w:r w:rsidRPr="003B17F6">
        <w:rPr>
          <w:rFonts w:ascii="Times New Roman" w:hAnsi="Times New Roman"/>
          <w:sz w:val="24"/>
          <w:szCs w:val="24"/>
        </w:rPr>
        <w:t xml:space="preserve"> land exchange, there must be a conveyance of both Federal</w:t>
      </w:r>
      <w:r w:rsidR="005E5DF7">
        <w:rPr>
          <w:rFonts w:ascii="Times New Roman" w:hAnsi="Times New Roman"/>
          <w:sz w:val="24"/>
          <w:szCs w:val="24"/>
        </w:rPr>
        <w:t xml:space="preserve"> </w:t>
      </w:r>
      <w:r w:rsidRPr="003B17F6">
        <w:rPr>
          <w:rFonts w:ascii="Times New Roman" w:hAnsi="Times New Roman"/>
          <w:sz w:val="24"/>
          <w:szCs w:val="24"/>
        </w:rPr>
        <w:t>and non-Federal land</w:t>
      </w:r>
      <w:r w:rsidR="005E5DF7">
        <w:rPr>
          <w:rFonts w:ascii="Times New Roman" w:hAnsi="Times New Roman"/>
          <w:sz w:val="24"/>
          <w:szCs w:val="24"/>
        </w:rPr>
        <w:t>s</w:t>
      </w:r>
      <w:r w:rsidRPr="003B17F6">
        <w:rPr>
          <w:rFonts w:ascii="Times New Roman" w:hAnsi="Times New Roman"/>
          <w:sz w:val="24"/>
          <w:szCs w:val="24"/>
        </w:rPr>
        <w:t>.</w:t>
      </w:r>
      <w:r w:rsidR="005E5DF7">
        <w:rPr>
          <w:rFonts w:ascii="Times New Roman" w:hAnsi="Times New Roman"/>
          <w:sz w:val="24"/>
          <w:szCs w:val="24"/>
        </w:rPr>
        <w:t xml:space="preserve"> </w:t>
      </w:r>
      <w:r w:rsidRPr="003B17F6">
        <w:rPr>
          <w:rFonts w:ascii="Times New Roman" w:hAnsi="Times New Roman"/>
          <w:sz w:val="24"/>
          <w:szCs w:val="24"/>
        </w:rPr>
        <w:t xml:space="preserve"> In subsequent transactions, all reasonable efforts should be made to continue</w:t>
      </w:r>
      <w:r w:rsidR="005E5DF7">
        <w:rPr>
          <w:rFonts w:ascii="Times New Roman" w:hAnsi="Times New Roman"/>
          <w:sz w:val="24"/>
          <w:szCs w:val="24"/>
        </w:rPr>
        <w:t xml:space="preserve"> </w:t>
      </w:r>
      <w:r w:rsidRPr="003B17F6">
        <w:rPr>
          <w:rFonts w:ascii="Times New Roman" w:hAnsi="Times New Roman"/>
          <w:sz w:val="24"/>
          <w:szCs w:val="24"/>
        </w:rPr>
        <w:t>to convey both Federal and non-Federal land</w:t>
      </w:r>
      <w:r w:rsidR="005E5DF7">
        <w:rPr>
          <w:rFonts w:ascii="Times New Roman" w:hAnsi="Times New Roman"/>
          <w:sz w:val="24"/>
          <w:szCs w:val="24"/>
        </w:rPr>
        <w:t>s</w:t>
      </w:r>
      <w:r w:rsidRPr="003B17F6">
        <w:rPr>
          <w:rFonts w:ascii="Times New Roman" w:hAnsi="Times New Roman"/>
          <w:sz w:val="24"/>
          <w:szCs w:val="24"/>
        </w:rPr>
        <w:t xml:space="preserve"> in order to minimize </w:t>
      </w:r>
      <w:r w:rsidR="005E5DF7">
        <w:rPr>
          <w:rFonts w:ascii="Times New Roman" w:hAnsi="Times New Roman"/>
          <w:sz w:val="24"/>
          <w:szCs w:val="24"/>
        </w:rPr>
        <w:t xml:space="preserve">value </w:t>
      </w:r>
      <w:r w:rsidRPr="003B17F6">
        <w:rPr>
          <w:rFonts w:ascii="Times New Roman" w:hAnsi="Times New Roman"/>
          <w:sz w:val="24"/>
          <w:szCs w:val="24"/>
        </w:rPr>
        <w:t>imbalances reflected on a</w:t>
      </w:r>
      <w:r w:rsidR="005E5DF7">
        <w:rPr>
          <w:rFonts w:ascii="Times New Roman" w:hAnsi="Times New Roman"/>
          <w:sz w:val="24"/>
          <w:szCs w:val="24"/>
        </w:rPr>
        <w:t xml:space="preserve"> </w:t>
      </w:r>
      <w:r w:rsidRPr="003B17F6">
        <w:rPr>
          <w:rFonts w:ascii="Times New Roman" w:hAnsi="Times New Roman"/>
          <w:sz w:val="24"/>
          <w:szCs w:val="24"/>
        </w:rPr>
        <w:t>ledger</w:t>
      </w:r>
      <w:r w:rsidR="00225930">
        <w:rPr>
          <w:rFonts w:ascii="Times New Roman" w:hAnsi="Times New Roman"/>
          <w:sz w:val="24"/>
          <w:szCs w:val="24"/>
        </w:rPr>
        <w:t xml:space="preserve"> tracking the values of the Federal and non-Federal lands conveyed in each phase of the land exchange</w:t>
      </w:r>
      <w:r w:rsidRPr="003B17F6">
        <w:rPr>
          <w:rFonts w:ascii="Times New Roman" w:hAnsi="Times New Roman"/>
          <w:sz w:val="24"/>
          <w:szCs w:val="24"/>
        </w:rPr>
        <w:t xml:space="preserve">. </w:t>
      </w:r>
      <w:r w:rsidR="005E5DF7">
        <w:rPr>
          <w:rFonts w:ascii="Times New Roman" w:hAnsi="Times New Roman"/>
          <w:sz w:val="24"/>
          <w:szCs w:val="24"/>
        </w:rPr>
        <w:t xml:space="preserve"> </w:t>
      </w:r>
      <w:r w:rsidRPr="003B17F6">
        <w:rPr>
          <w:rFonts w:ascii="Times New Roman" w:hAnsi="Times New Roman"/>
          <w:sz w:val="24"/>
          <w:szCs w:val="24"/>
        </w:rPr>
        <w:t>Whe</w:t>
      </w:r>
      <w:r w:rsidR="00813DB1">
        <w:rPr>
          <w:rFonts w:ascii="Times New Roman" w:hAnsi="Times New Roman"/>
          <w:sz w:val="24"/>
          <w:szCs w:val="24"/>
        </w:rPr>
        <w:t xml:space="preserve">n the conveyance of </w:t>
      </w:r>
      <w:r w:rsidRPr="003B17F6">
        <w:rPr>
          <w:rFonts w:ascii="Times New Roman" w:hAnsi="Times New Roman"/>
          <w:sz w:val="24"/>
          <w:szCs w:val="24"/>
        </w:rPr>
        <w:t>only Federal or non-Federal land</w:t>
      </w:r>
      <w:r w:rsidR="00813DB1">
        <w:rPr>
          <w:rFonts w:ascii="Times New Roman" w:hAnsi="Times New Roman"/>
          <w:sz w:val="24"/>
          <w:szCs w:val="24"/>
        </w:rPr>
        <w:t xml:space="preserve"> is being considered in a transaction</w:t>
      </w:r>
      <w:r w:rsidRPr="003B17F6">
        <w:rPr>
          <w:rFonts w:ascii="Times New Roman" w:hAnsi="Times New Roman"/>
          <w:sz w:val="24"/>
          <w:szCs w:val="24"/>
        </w:rPr>
        <w:t>, the administrative record</w:t>
      </w:r>
      <w:r w:rsidR="005E5DF7">
        <w:rPr>
          <w:rFonts w:ascii="Times New Roman" w:hAnsi="Times New Roman"/>
          <w:sz w:val="24"/>
          <w:szCs w:val="24"/>
        </w:rPr>
        <w:t xml:space="preserve"> must</w:t>
      </w:r>
      <w:r w:rsidRPr="003B17F6">
        <w:rPr>
          <w:rFonts w:ascii="Times New Roman" w:hAnsi="Times New Roman"/>
          <w:sz w:val="24"/>
          <w:szCs w:val="24"/>
        </w:rPr>
        <w:t xml:space="preserve"> document how the conveyance facilitate</w:t>
      </w:r>
      <w:r w:rsidR="005E5DF7">
        <w:rPr>
          <w:rFonts w:ascii="Times New Roman" w:hAnsi="Times New Roman"/>
          <w:sz w:val="24"/>
          <w:szCs w:val="24"/>
        </w:rPr>
        <w:t>s</w:t>
      </w:r>
      <w:r w:rsidRPr="003B17F6">
        <w:rPr>
          <w:rFonts w:ascii="Times New Roman" w:hAnsi="Times New Roman"/>
          <w:sz w:val="24"/>
          <w:szCs w:val="24"/>
        </w:rPr>
        <w:t xml:space="preserve"> equalization of value </w:t>
      </w:r>
      <w:r w:rsidR="005E5DF7">
        <w:rPr>
          <w:rFonts w:ascii="Times New Roman" w:hAnsi="Times New Roman"/>
          <w:sz w:val="24"/>
          <w:szCs w:val="24"/>
        </w:rPr>
        <w:t>imbalances</w:t>
      </w:r>
      <w:r w:rsidRPr="003B17F6">
        <w:rPr>
          <w:rFonts w:ascii="Times New Roman" w:hAnsi="Times New Roman"/>
          <w:sz w:val="24"/>
          <w:szCs w:val="24"/>
        </w:rPr>
        <w:t xml:space="preserve"> and </w:t>
      </w:r>
      <w:r w:rsidR="005E5DF7" w:rsidRPr="003B17F6">
        <w:rPr>
          <w:rFonts w:ascii="Times New Roman" w:hAnsi="Times New Roman"/>
          <w:sz w:val="24"/>
          <w:szCs w:val="24"/>
        </w:rPr>
        <w:t>expedite</w:t>
      </w:r>
      <w:r w:rsidR="005E5DF7">
        <w:rPr>
          <w:rFonts w:ascii="Times New Roman" w:hAnsi="Times New Roman"/>
          <w:sz w:val="24"/>
          <w:szCs w:val="24"/>
        </w:rPr>
        <w:t>s</w:t>
      </w:r>
      <w:r w:rsidR="005E5DF7" w:rsidRPr="003B17F6">
        <w:rPr>
          <w:rFonts w:ascii="Times New Roman" w:hAnsi="Times New Roman"/>
          <w:sz w:val="24"/>
          <w:szCs w:val="24"/>
        </w:rPr>
        <w:t xml:space="preserve"> </w:t>
      </w:r>
      <w:r w:rsidRPr="003B17F6">
        <w:rPr>
          <w:rFonts w:ascii="Times New Roman" w:hAnsi="Times New Roman"/>
          <w:sz w:val="24"/>
          <w:szCs w:val="24"/>
        </w:rPr>
        <w:t>completion of the exchange.</w:t>
      </w:r>
      <w:r w:rsidR="005E5DF7">
        <w:rPr>
          <w:rFonts w:ascii="Times New Roman" w:hAnsi="Times New Roman"/>
          <w:sz w:val="24"/>
          <w:szCs w:val="24"/>
        </w:rPr>
        <w:t xml:space="preserve">  </w:t>
      </w:r>
      <w:r w:rsidR="003134BA">
        <w:rPr>
          <w:rFonts w:ascii="Times New Roman" w:hAnsi="Times New Roman"/>
          <w:sz w:val="24"/>
          <w:szCs w:val="24"/>
        </w:rPr>
        <w:t xml:space="preserve">Generally, conveyance of only Federal or non-Federal land should </w:t>
      </w:r>
      <w:r w:rsidR="003E1A47">
        <w:rPr>
          <w:rFonts w:ascii="Times New Roman" w:hAnsi="Times New Roman"/>
          <w:sz w:val="24"/>
          <w:szCs w:val="24"/>
        </w:rPr>
        <w:t xml:space="preserve">not </w:t>
      </w:r>
      <w:r w:rsidR="003134BA">
        <w:rPr>
          <w:rFonts w:ascii="Times New Roman" w:hAnsi="Times New Roman"/>
          <w:sz w:val="24"/>
          <w:szCs w:val="24"/>
        </w:rPr>
        <w:t xml:space="preserve">be considered </w:t>
      </w:r>
      <w:r w:rsidR="003E1A47">
        <w:rPr>
          <w:rFonts w:ascii="Times New Roman" w:hAnsi="Times New Roman"/>
          <w:sz w:val="24"/>
          <w:szCs w:val="24"/>
        </w:rPr>
        <w:t>if the value imbalance on the ledger would be increased and a series of such transactions is discouraged.</w:t>
      </w:r>
      <w:r w:rsidR="003134BA">
        <w:rPr>
          <w:rFonts w:ascii="Times New Roman" w:hAnsi="Times New Roman"/>
          <w:sz w:val="24"/>
          <w:szCs w:val="24"/>
        </w:rPr>
        <w:t xml:space="preserve"> </w:t>
      </w:r>
    </w:p>
    <w:p w:rsidR="00F905F7" w:rsidRDefault="00F905F7" w:rsidP="001A36FC">
      <w:pPr>
        <w:rPr>
          <w:rFonts w:ascii="Times New Roman" w:hAnsi="Times New Roman"/>
          <w:sz w:val="24"/>
          <w:szCs w:val="24"/>
        </w:rPr>
      </w:pPr>
    </w:p>
    <w:p w:rsidR="005E5DF7" w:rsidRPr="0038450F" w:rsidRDefault="0038450F" w:rsidP="005E5DF7">
      <w:pPr>
        <w:rPr>
          <w:rFonts w:ascii="Times New Roman" w:hAnsi="Times New Roman"/>
          <w:sz w:val="24"/>
          <w:szCs w:val="24"/>
          <w:u w:val="single"/>
        </w:rPr>
      </w:pPr>
      <w:r w:rsidRPr="0038450F">
        <w:rPr>
          <w:rFonts w:ascii="Times New Roman" w:hAnsi="Times New Roman"/>
          <w:sz w:val="24"/>
          <w:szCs w:val="24"/>
          <w:u w:val="single"/>
        </w:rPr>
        <w:t>Ledger Management</w:t>
      </w:r>
    </w:p>
    <w:p w:rsidR="0038450F" w:rsidRDefault="0038450F" w:rsidP="005E5DF7">
      <w:pPr>
        <w:rPr>
          <w:rFonts w:ascii="Times New Roman" w:hAnsi="Times New Roman"/>
          <w:sz w:val="24"/>
          <w:szCs w:val="24"/>
        </w:rPr>
      </w:pPr>
    </w:p>
    <w:p w:rsidR="0038450F" w:rsidRDefault="00BC08CA" w:rsidP="005E5DF7">
      <w:pPr>
        <w:rPr>
          <w:rFonts w:ascii="Times New Roman" w:hAnsi="Times New Roman"/>
          <w:sz w:val="24"/>
          <w:szCs w:val="24"/>
        </w:rPr>
      </w:pPr>
      <w:r>
        <w:rPr>
          <w:rFonts w:ascii="Times New Roman" w:hAnsi="Times New Roman"/>
          <w:sz w:val="24"/>
          <w:szCs w:val="24"/>
        </w:rPr>
        <w:t>In a multiple</w:t>
      </w:r>
      <w:r w:rsidR="00225930">
        <w:rPr>
          <w:rFonts w:ascii="Times New Roman" w:hAnsi="Times New Roman"/>
          <w:sz w:val="24"/>
          <w:szCs w:val="24"/>
        </w:rPr>
        <w:t>-</w:t>
      </w:r>
      <w:r>
        <w:rPr>
          <w:rFonts w:ascii="Times New Roman" w:hAnsi="Times New Roman"/>
          <w:sz w:val="24"/>
          <w:szCs w:val="24"/>
        </w:rPr>
        <w:t xml:space="preserve">phase land exchange, the values of the conveyed Federal and non-Federal lands do not have to be equalized until the final phase (transaction).  The value imbalance is reconciled by completing a subsequent exchange transaction(s) </w:t>
      </w:r>
      <w:r w:rsidR="00F949A6">
        <w:rPr>
          <w:rFonts w:ascii="Times New Roman" w:hAnsi="Times New Roman"/>
          <w:sz w:val="24"/>
          <w:szCs w:val="24"/>
        </w:rPr>
        <w:t>and/</w:t>
      </w:r>
      <w:r>
        <w:rPr>
          <w:rFonts w:ascii="Times New Roman" w:hAnsi="Times New Roman"/>
          <w:sz w:val="24"/>
          <w:szCs w:val="24"/>
        </w:rPr>
        <w:t>or by the exchange equalizat</w:t>
      </w:r>
      <w:r w:rsidR="00A54959">
        <w:rPr>
          <w:rFonts w:ascii="Times New Roman" w:hAnsi="Times New Roman"/>
          <w:sz w:val="24"/>
          <w:szCs w:val="24"/>
        </w:rPr>
        <w:t xml:space="preserve">ion provisions of 43 CFR 2201.6 and Chapters 7 and 11 of the Handbook.  </w:t>
      </w:r>
      <w:r w:rsidR="002C5FBD">
        <w:rPr>
          <w:rFonts w:ascii="Times New Roman" w:hAnsi="Times New Roman"/>
          <w:sz w:val="24"/>
          <w:szCs w:val="24"/>
        </w:rPr>
        <w:t>Cash equalization may be used to reconcile a value imbalance in conjunction with completing any phase of a land exchange</w:t>
      </w:r>
      <w:r w:rsidR="00225930">
        <w:rPr>
          <w:rFonts w:ascii="Times New Roman" w:hAnsi="Times New Roman"/>
          <w:sz w:val="24"/>
          <w:szCs w:val="24"/>
        </w:rPr>
        <w:t>;</w:t>
      </w:r>
      <w:r w:rsidR="002C5FBD">
        <w:rPr>
          <w:rFonts w:ascii="Times New Roman" w:hAnsi="Times New Roman"/>
          <w:sz w:val="24"/>
          <w:szCs w:val="24"/>
        </w:rPr>
        <w:t xml:space="preserve"> however, any </w:t>
      </w:r>
      <w:r w:rsidR="005B2E5B">
        <w:rPr>
          <w:rFonts w:ascii="Times New Roman" w:hAnsi="Times New Roman"/>
          <w:sz w:val="24"/>
          <w:szCs w:val="24"/>
        </w:rPr>
        <w:t xml:space="preserve">such cash equalization would not be available to reconcile value imbalances in subsequent transactions.  Any </w:t>
      </w:r>
      <w:r w:rsidR="004F6267">
        <w:rPr>
          <w:rFonts w:ascii="Times New Roman" w:hAnsi="Times New Roman"/>
          <w:sz w:val="24"/>
          <w:szCs w:val="24"/>
        </w:rPr>
        <w:t xml:space="preserve">cash equalization payment </w:t>
      </w:r>
      <w:r w:rsidR="002C5FBD">
        <w:rPr>
          <w:rFonts w:ascii="Times New Roman" w:hAnsi="Times New Roman"/>
          <w:sz w:val="24"/>
          <w:szCs w:val="24"/>
        </w:rPr>
        <w:t>to the United States must immediately be deposited into the appropriate Federal account</w:t>
      </w:r>
      <w:r w:rsidR="005B2E5B">
        <w:rPr>
          <w:rFonts w:ascii="Times New Roman" w:hAnsi="Times New Roman"/>
          <w:sz w:val="24"/>
          <w:szCs w:val="24"/>
        </w:rPr>
        <w:t>.</w:t>
      </w:r>
      <w:r w:rsidR="00D40676">
        <w:rPr>
          <w:rFonts w:ascii="Times New Roman" w:hAnsi="Times New Roman"/>
          <w:sz w:val="24"/>
          <w:szCs w:val="24"/>
        </w:rPr>
        <w:t xml:space="preserve">  A waiver of cash equalization under 43 CFR 2201.6 can only be used to reconcile </w:t>
      </w:r>
      <w:r w:rsidR="00A456CF">
        <w:rPr>
          <w:rFonts w:ascii="Times New Roman" w:hAnsi="Times New Roman"/>
          <w:sz w:val="24"/>
          <w:szCs w:val="24"/>
        </w:rPr>
        <w:t xml:space="preserve">a value imbalance, including </w:t>
      </w:r>
      <w:r w:rsidR="00D40676">
        <w:rPr>
          <w:rFonts w:ascii="Times New Roman" w:hAnsi="Times New Roman"/>
          <w:sz w:val="24"/>
          <w:szCs w:val="24"/>
        </w:rPr>
        <w:t>a ledger imbalance</w:t>
      </w:r>
      <w:r w:rsidR="00A456CF">
        <w:rPr>
          <w:rFonts w:ascii="Times New Roman" w:hAnsi="Times New Roman"/>
          <w:sz w:val="24"/>
          <w:szCs w:val="24"/>
        </w:rPr>
        <w:t>,</w:t>
      </w:r>
      <w:r w:rsidR="00D40676">
        <w:rPr>
          <w:rFonts w:ascii="Times New Roman" w:hAnsi="Times New Roman"/>
          <w:sz w:val="24"/>
          <w:szCs w:val="24"/>
        </w:rPr>
        <w:t xml:space="preserve"> in the final phase of a land exchange.</w:t>
      </w:r>
    </w:p>
    <w:p w:rsidR="00AD5583" w:rsidRDefault="00AD5583" w:rsidP="005E5DF7">
      <w:pPr>
        <w:rPr>
          <w:rFonts w:ascii="Times New Roman" w:hAnsi="Times New Roman"/>
          <w:sz w:val="24"/>
          <w:szCs w:val="24"/>
        </w:rPr>
      </w:pPr>
    </w:p>
    <w:p w:rsidR="00225930" w:rsidRDefault="00775BA6" w:rsidP="00E62100">
      <w:pPr>
        <w:rPr>
          <w:rFonts w:ascii="Times New Roman" w:hAnsi="Times New Roman"/>
          <w:sz w:val="24"/>
          <w:szCs w:val="24"/>
        </w:rPr>
      </w:pPr>
      <w:r>
        <w:rPr>
          <w:rFonts w:ascii="Times New Roman" w:hAnsi="Times New Roman"/>
          <w:sz w:val="24"/>
          <w:szCs w:val="24"/>
        </w:rPr>
        <w:t>A</w:t>
      </w:r>
      <w:r w:rsidR="00AD5583">
        <w:rPr>
          <w:rFonts w:ascii="Times New Roman" w:hAnsi="Times New Roman"/>
          <w:sz w:val="24"/>
          <w:szCs w:val="24"/>
        </w:rPr>
        <w:t xml:space="preserve"> ledger imbalance may become cash equalization if subsequent phases in a land exchange do not occur</w:t>
      </w:r>
      <w:r>
        <w:rPr>
          <w:rFonts w:ascii="Times New Roman" w:hAnsi="Times New Roman"/>
          <w:sz w:val="24"/>
          <w:szCs w:val="24"/>
        </w:rPr>
        <w:t xml:space="preserve">.  In addition, </w:t>
      </w:r>
      <w:r w:rsidR="00662473">
        <w:rPr>
          <w:rFonts w:ascii="Times New Roman" w:hAnsi="Times New Roman"/>
          <w:sz w:val="24"/>
          <w:szCs w:val="24"/>
        </w:rPr>
        <w:t xml:space="preserve">in accordance with </w:t>
      </w:r>
      <w:r>
        <w:rPr>
          <w:rFonts w:ascii="Times New Roman" w:hAnsi="Times New Roman"/>
          <w:sz w:val="24"/>
          <w:szCs w:val="24"/>
        </w:rPr>
        <w:t>the regulations at 43 CFR 2201.1-1</w:t>
      </w:r>
      <w:r w:rsidR="00662473">
        <w:rPr>
          <w:rFonts w:ascii="Times New Roman" w:hAnsi="Times New Roman"/>
          <w:sz w:val="24"/>
          <w:szCs w:val="24"/>
        </w:rPr>
        <w:t xml:space="preserve">, </w:t>
      </w:r>
      <w:r>
        <w:rPr>
          <w:rFonts w:ascii="Times New Roman" w:hAnsi="Times New Roman"/>
          <w:sz w:val="24"/>
          <w:szCs w:val="24"/>
        </w:rPr>
        <w:t xml:space="preserve">a ledger </w:t>
      </w:r>
      <w:r w:rsidR="00662473">
        <w:rPr>
          <w:rFonts w:ascii="Times New Roman" w:hAnsi="Times New Roman"/>
          <w:sz w:val="24"/>
          <w:szCs w:val="24"/>
        </w:rPr>
        <w:t xml:space="preserve">must </w:t>
      </w:r>
      <w:r>
        <w:rPr>
          <w:rFonts w:ascii="Times New Roman" w:hAnsi="Times New Roman"/>
          <w:sz w:val="24"/>
          <w:szCs w:val="24"/>
        </w:rPr>
        <w:t xml:space="preserve">be balanced (reduced to zero) at least every 3 years, and the value imbalance </w:t>
      </w:r>
      <w:r w:rsidR="00E17815">
        <w:rPr>
          <w:rFonts w:ascii="Times New Roman" w:hAnsi="Times New Roman"/>
          <w:sz w:val="24"/>
          <w:szCs w:val="24"/>
        </w:rPr>
        <w:t>would</w:t>
      </w:r>
      <w:r>
        <w:rPr>
          <w:rFonts w:ascii="Times New Roman" w:hAnsi="Times New Roman"/>
          <w:sz w:val="24"/>
          <w:szCs w:val="24"/>
        </w:rPr>
        <w:t xml:space="preserve"> become cash equalization if the </w:t>
      </w:r>
      <w:r w:rsidR="00662473">
        <w:rPr>
          <w:rFonts w:ascii="Times New Roman" w:hAnsi="Times New Roman"/>
          <w:sz w:val="24"/>
          <w:szCs w:val="24"/>
        </w:rPr>
        <w:t xml:space="preserve">value </w:t>
      </w:r>
      <w:r>
        <w:rPr>
          <w:rFonts w:ascii="Times New Roman" w:hAnsi="Times New Roman"/>
          <w:sz w:val="24"/>
          <w:szCs w:val="24"/>
        </w:rPr>
        <w:t xml:space="preserve">imbalance cannot be reconciled with </w:t>
      </w:r>
      <w:r w:rsidR="009725BF">
        <w:rPr>
          <w:rFonts w:ascii="Times New Roman" w:hAnsi="Times New Roman"/>
          <w:sz w:val="24"/>
          <w:szCs w:val="24"/>
        </w:rPr>
        <w:t xml:space="preserve">conveyed </w:t>
      </w:r>
      <w:r>
        <w:rPr>
          <w:rFonts w:ascii="Times New Roman" w:hAnsi="Times New Roman"/>
          <w:sz w:val="24"/>
          <w:szCs w:val="24"/>
        </w:rPr>
        <w:t xml:space="preserve">land within that time period.  </w:t>
      </w:r>
    </w:p>
    <w:p w:rsidR="00225930" w:rsidRDefault="00225930" w:rsidP="00E62100">
      <w:pPr>
        <w:rPr>
          <w:rFonts w:ascii="Times New Roman" w:hAnsi="Times New Roman"/>
          <w:sz w:val="24"/>
          <w:szCs w:val="24"/>
        </w:rPr>
      </w:pPr>
    </w:p>
    <w:p w:rsidR="00E62100" w:rsidRPr="0099791A" w:rsidRDefault="00775BA6" w:rsidP="00E62100">
      <w:pPr>
        <w:rPr>
          <w:rFonts w:ascii="Times New Roman" w:hAnsi="Times New Roman"/>
          <w:sz w:val="24"/>
          <w:szCs w:val="24"/>
        </w:rPr>
      </w:pPr>
      <w:r>
        <w:rPr>
          <w:rFonts w:ascii="Times New Roman" w:hAnsi="Times New Roman"/>
          <w:sz w:val="24"/>
          <w:szCs w:val="24"/>
        </w:rPr>
        <w:t>Therefore,</w:t>
      </w:r>
      <w:r w:rsidR="00AD5583">
        <w:rPr>
          <w:rFonts w:ascii="Times New Roman" w:hAnsi="Times New Roman"/>
          <w:sz w:val="24"/>
          <w:szCs w:val="24"/>
        </w:rPr>
        <w:t xml:space="preserve"> it is BLM policy to minimize the value imbalances on a ledger, and the principles identified above for </w:t>
      </w:r>
      <w:r>
        <w:rPr>
          <w:rFonts w:ascii="Times New Roman" w:hAnsi="Times New Roman"/>
          <w:sz w:val="24"/>
          <w:szCs w:val="24"/>
        </w:rPr>
        <w:t xml:space="preserve">minimizing </w:t>
      </w:r>
      <w:r w:rsidR="00AD5583">
        <w:rPr>
          <w:rFonts w:ascii="Times New Roman" w:hAnsi="Times New Roman"/>
          <w:sz w:val="24"/>
          <w:szCs w:val="24"/>
        </w:rPr>
        <w:t xml:space="preserve">cash equalization apply to ledger imbalances.  </w:t>
      </w:r>
      <w:r w:rsidR="00E62100">
        <w:rPr>
          <w:rFonts w:ascii="Times New Roman" w:hAnsi="Times New Roman"/>
          <w:sz w:val="24"/>
          <w:szCs w:val="24"/>
        </w:rPr>
        <w:t>For each transaction of a multiple</w:t>
      </w:r>
      <w:r w:rsidR="00225930">
        <w:rPr>
          <w:rFonts w:ascii="Times New Roman" w:hAnsi="Times New Roman"/>
          <w:sz w:val="24"/>
          <w:szCs w:val="24"/>
        </w:rPr>
        <w:t>-</w:t>
      </w:r>
      <w:r w:rsidR="00E62100">
        <w:rPr>
          <w:rFonts w:ascii="Times New Roman" w:hAnsi="Times New Roman"/>
          <w:sz w:val="24"/>
          <w:szCs w:val="24"/>
        </w:rPr>
        <w:t xml:space="preserve">phase land exchange, the State Director must justify </w:t>
      </w:r>
      <w:r w:rsidR="00001A39">
        <w:rPr>
          <w:rFonts w:ascii="Times New Roman" w:hAnsi="Times New Roman"/>
          <w:sz w:val="24"/>
          <w:szCs w:val="24"/>
        </w:rPr>
        <w:t>how</w:t>
      </w:r>
      <w:r w:rsidR="00E62100">
        <w:rPr>
          <w:rFonts w:ascii="Times New Roman" w:hAnsi="Times New Roman"/>
          <w:sz w:val="24"/>
          <w:szCs w:val="24"/>
        </w:rPr>
        <w:t xml:space="preserve"> the chosen configuration of the transaction</w:t>
      </w:r>
      <w:r w:rsidR="00001A39">
        <w:rPr>
          <w:rFonts w:ascii="Times New Roman" w:hAnsi="Times New Roman"/>
          <w:sz w:val="24"/>
          <w:szCs w:val="24"/>
        </w:rPr>
        <w:t xml:space="preserve"> is the most reasonable alternative to minimize the </w:t>
      </w:r>
      <w:r w:rsidR="00E62100">
        <w:rPr>
          <w:rFonts w:ascii="Times New Roman" w:hAnsi="Times New Roman"/>
          <w:sz w:val="24"/>
          <w:szCs w:val="24"/>
        </w:rPr>
        <w:t>ledger imbalance</w:t>
      </w:r>
      <w:r w:rsidR="00001A39">
        <w:rPr>
          <w:rFonts w:ascii="Times New Roman" w:hAnsi="Times New Roman"/>
          <w:sz w:val="24"/>
          <w:szCs w:val="24"/>
        </w:rPr>
        <w:t xml:space="preserve">, especially if the value imbalance on the ledger is being increased rather than </w:t>
      </w:r>
      <w:r w:rsidR="00607FF3">
        <w:rPr>
          <w:rFonts w:ascii="Times New Roman" w:hAnsi="Times New Roman"/>
          <w:sz w:val="24"/>
          <w:szCs w:val="24"/>
        </w:rPr>
        <w:t xml:space="preserve">being </w:t>
      </w:r>
      <w:r w:rsidR="00001A39">
        <w:rPr>
          <w:rFonts w:ascii="Times New Roman" w:hAnsi="Times New Roman"/>
          <w:sz w:val="24"/>
          <w:szCs w:val="24"/>
        </w:rPr>
        <w:t xml:space="preserve">reduced or </w:t>
      </w:r>
      <w:r w:rsidR="00001A39" w:rsidRPr="00385F37">
        <w:rPr>
          <w:rFonts w:ascii="Times New Roman" w:hAnsi="Times New Roman"/>
          <w:sz w:val="24"/>
          <w:szCs w:val="24"/>
        </w:rPr>
        <w:t xml:space="preserve">eliminated.  Generally, </w:t>
      </w:r>
      <w:r w:rsidR="00385F37" w:rsidRPr="00385F37">
        <w:rPr>
          <w:rFonts w:ascii="Times New Roman" w:hAnsi="Times New Roman"/>
          <w:sz w:val="24"/>
          <w:szCs w:val="24"/>
        </w:rPr>
        <w:t xml:space="preserve">additional </w:t>
      </w:r>
      <w:r w:rsidR="00385F37" w:rsidRPr="0099791A">
        <w:rPr>
          <w:rFonts w:ascii="Times New Roman" w:hAnsi="Times New Roman"/>
          <w:sz w:val="24"/>
          <w:szCs w:val="24"/>
        </w:rPr>
        <w:t>land</w:t>
      </w:r>
      <w:r w:rsidR="00E62100" w:rsidRPr="0099791A">
        <w:rPr>
          <w:rFonts w:ascii="Times New Roman" w:hAnsi="Times New Roman"/>
          <w:sz w:val="24"/>
          <w:szCs w:val="24"/>
        </w:rPr>
        <w:t xml:space="preserve"> should not be conveyed if </w:t>
      </w:r>
      <w:r w:rsidR="00001A39" w:rsidRPr="0099791A">
        <w:rPr>
          <w:rFonts w:ascii="Times New Roman" w:hAnsi="Times New Roman"/>
          <w:sz w:val="24"/>
          <w:szCs w:val="24"/>
        </w:rPr>
        <w:t xml:space="preserve">the </w:t>
      </w:r>
      <w:r w:rsidR="00E62100" w:rsidRPr="0099791A">
        <w:rPr>
          <w:rFonts w:ascii="Times New Roman" w:hAnsi="Times New Roman"/>
          <w:sz w:val="24"/>
          <w:szCs w:val="24"/>
        </w:rPr>
        <w:t xml:space="preserve">ledger imbalance is sufficient to cover </w:t>
      </w:r>
      <w:r w:rsidR="00001A39" w:rsidRPr="0099791A">
        <w:rPr>
          <w:rFonts w:ascii="Times New Roman" w:hAnsi="Times New Roman"/>
          <w:sz w:val="24"/>
          <w:szCs w:val="24"/>
        </w:rPr>
        <w:t xml:space="preserve">the value of the land </w:t>
      </w:r>
      <w:r w:rsidR="00821683" w:rsidRPr="0099791A">
        <w:rPr>
          <w:rFonts w:ascii="Times New Roman" w:hAnsi="Times New Roman"/>
          <w:sz w:val="24"/>
          <w:szCs w:val="24"/>
        </w:rPr>
        <w:t xml:space="preserve">on the other side of the transaction.  </w:t>
      </w:r>
      <w:r w:rsidR="00D1711B" w:rsidRPr="0099791A">
        <w:rPr>
          <w:rFonts w:ascii="Times New Roman" w:hAnsi="Times New Roman"/>
          <w:sz w:val="24"/>
          <w:szCs w:val="24"/>
        </w:rPr>
        <w:t xml:space="preserve">If multiple land exchanges are being processed </w:t>
      </w:r>
      <w:r w:rsidR="00A8089A" w:rsidRPr="0099791A">
        <w:rPr>
          <w:rFonts w:ascii="Times New Roman" w:hAnsi="Times New Roman"/>
          <w:sz w:val="24"/>
          <w:szCs w:val="24"/>
        </w:rPr>
        <w:t xml:space="preserve">concurrently </w:t>
      </w:r>
      <w:r w:rsidR="00D1711B" w:rsidRPr="0099791A">
        <w:rPr>
          <w:rFonts w:ascii="Times New Roman" w:hAnsi="Times New Roman"/>
          <w:sz w:val="24"/>
          <w:szCs w:val="24"/>
        </w:rPr>
        <w:t xml:space="preserve">with the same non-Federal entity, the total amount of value imbalances on all ledgers involving that entity must be considered in determining the acceptability </w:t>
      </w:r>
      <w:r w:rsidR="005F359A" w:rsidRPr="0099791A">
        <w:rPr>
          <w:rFonts w:ascii="Times New Roman" w:hAnsi="Times New Roman"/>
          <w:sz w:val="24"/>
          <w:szCs w:val="24"/>
        </w:rPr>
        <w:t xml:space="preserve">of </w:t>
      </w:r>
      <w:r w:rsidR="00D1711B" w:rsidRPr="0099791A">
        <w:rPr>
          <w:rFonts w:ascii="Times New Roman" w:hAnsi="Times New Roman"/>
          <w:sz w:val="24"/>
          <w:szCs w:val="24"/>
        </w:rPr>
        <w:t xml:space="preserve">the proposed ledger imbalance for the current transaction, and is particularly relevant in determining </w:t>
      </w:r>
      <w:r w:rsidR="00B62B6A" w:rsidRPr="0099791A">
        <w:rPr>
          <w:rFonts w:ascii="Times New Roman" w:hAnsi="Times New Roman"/>
          <w:sz w:val="24"/>
          <w:szCs w:val="24"/>
        </w:rPr>
        <w:t xml:space="preserve">the need to secure </w:t>
      </w:r>
      <w:r w:rsidR="00D1711B" w:rsidRPr="0099791A">
        <w:rPr>
          <w:rFonts w:ascii="Times New Roman" w:hAnsi="Times New Roman"/>
          <w:sz w:val="24"/>
          <w:szCs w:val="24"/>
        </w:rPr>
        <w:t xml:space="preserve">the ledger imbalance for amounts in favor of </w:t>
      </w:r>
      <w:r w:rsidR="00727E10" w:rsidRPr="0099791A">
        <w:rPr>
          <w:rFonts w:ascii="Times New Roman" w:hAnsi="Times New Roman"/>
          <w:sz w:val="24"/>
          <w:szCs w:val="24"/>
        </w:rPr>
        <w:t xml:space="preserve">(due to) </w:t>
      </w:r>
      <w:r w:rsidR="00D1711B" w:rsidRPr="0099791A">
        <w:rPr>
          <w:rFonts w:ascii="Times New Roman" w:hAnsi="Times New Roman"/>
          <w:sz w:val="24"/>
          <w:szCs w:val="24"/>
        </w:rPr>
        <w:t xml:space="preserve">the United States.  </w:t>
      </w:r>
    </w:p>
    <w:p w:rsidR="00AD0249" w:rsidRPr="0099791A" w:rsidRDefault="00AD0249" w:rsidP="00AD0249">
      <w:pPr>
        <w:rPr>
          <w:rFonts w:ascii="Times New Roman" w:hAnsi="Times New Roman"/>
          <w:sz w:val="24"/>
          <w:szCs w:val="24"/>
        </w:rPr>
      </w:pPr>
    </w:p>
    <w:p w:rsidR="0077621B" w:rsidRDefault="003533B2" w:rsidP="0077621B">
      <w:pPr>
        <w:rPr>
          <w:rFonts w:ascii="Times New Roman" w:hAnsi="Times New Roman"/>
          <w:sz w:val="24"/>
          <w:szCs w:val="24"/>
        </w:rPr>
      </w:pPr>
      <w:r w:rsidRPr="0099791A">
        <w:rPr>
          <w:rFonts w:ascii="Times New Roman" w:hAnsi="Times New Roman"/>
          <w:sz w:val="24"/>
          <w:szCs w:val="24"/>
        </w:rPr>
        <w:t xml:space="preserve">Whenever a </w:t>
      </w:r>
      <w:r w:rsidR="00B07430" w:rsidRPr="0099791A">
        <w:rPr>
          <w:rFonts w:ascii="Times New Roman" w:hAnsi="Times New Roman"/>
          <w:sz w:val="24"/>
          <w:szCs w:val="24"/>
        </w:rPr>
        <w:t xml:space="preserve">proposed </w:t>
      </w:r>
      <w:r w:rsidRPr="0099791A">
        <w:rPr>
          <w:rFonts w:ascii="Times New Roman" w:hAnsi="Times New Roman"/>
          <w:sz w:val="24"/>
          <w:szCs w:val="24"/>
        </w:rPr>
        <w:t xml:space="preserve">ledger imbalance </w:t>
      </w:r>
      <w:r w:rsidR="008B021C" w:rsidRPr="0099791A">
        <w:rPr>
          <w:rFonts w:ascii="Times New Roman" w:hAnsi="Times New Roman"/>
          <w:sz w:val="24"/>
          <w:szCs w:val="24"/>
        </w:rPr>
        <w:t xml:space="preserve">is </w:t>
      </w:r>
      <w:r w:rsidRPr="0099791A">
        <w:rPr>
          <w:rFonts w:ascii="Times New Roman" w:hAnsi="Times New Roman"/>
          <w:sz w:val="24"/>
          <w:szCs w:val="24"/>
        </w:rPr>
        <w:t xml:space="preserve">in favor of the United States, the State Director must make a </w:t>
      </w:r>
      <w:r w:rsidR="008B021C" w:rsidRPr="0099791A">
        <w:rPr>
          <w:rFonts w:ascii="Times New Roman" w:hAnsi="Times New Roman"/>
          <w:sz w:val="24"/>
          <w:szCs w:val="24"/>
        </w:rPr>
        <w:t xml:space="preserve">written </w:t>
      </w:r>
      <w:r w:rsidRPr="0099791A">
        <w:rPr>
          <w:rFonts w:ascii="Times New Roman" w:hAnsi="Times New Roman"/>
          <w:sz w:val="24"/>
          <w:szCs w:val="24"/>
        </w:rPr>
        <w:t xml:space="preserve">determination on the need to secure the ledger imbalance.  The determination must </w:t>
      </w:r>
      <w:r w:rsidR="008B021C" w:rsidRPr="0099791A">
        <w:rPr>
          <w:rFonts w:ascii="Times New Roman" w:hAnsi="Times New Roman"/>
          <w:sz w:val="24"/>
          <w:szCs w:val="24"/>
        </w:rPr>
        <w:t xml:space="preserve">be </w:t>
      </w:r>
      <w:r w:rsidRPr="0099791A">
        <w:rPr>
          <w:rFonts w:ascii="Times New Roman" w:hAnsi="Times New Roman"/>
          <w:sz w:val="24"/>
          <w:szCs w:val="24"/>
        </w:rPr>
        <w:t xml:space="preserve">included as part of the administrative record for the land exchange and reviewed and updated in conjunction with each posting to the ledger.  The documentation must also be </w:t>
      </w:r>
      <w:r w:rsidRPr="0099791A">
        <w:rPr>
          <w:rFonts w:ascii="Times New Roman" w:hAnsi="Times New Roman"/>
          <w:sz w:val="24"/>
          <w:szCs w:val="24"/>
        </w:rPr>
        <w:lastRenderedPageBreak/>
        <w:t xml:space="preserve">reviewed and updated </w:t>
      </w:r>
      <w:r w:rsidR="00225930">
        <w:rPr>
          <w:rFonts w:ascii="Times New Roman" w:hAnsi="Times New Roman"/>
          <w:sz w:val="24"/>
          <w:szCs w:val="24"/>
        </w:rPr>
        <w:t>12</w:t>
      </w:r>
      <w:r w:rsidR="00225930" w:rsidRPr="0099791A">
        <w:rPr>
          <w:rFonts w:ascii="Times New Roman" w:hAnsi="Times New Roman"/>
          <w:sz w:val="24"/>
          <w:szCs w:val="24"/>
        </w:rPr>
        <w:t xml:space="preserve"> </w:t>
      </w:r>
      <w:r w:rsidRPr="0099791A">
        <w:rPr>
          <w:rFonts w:ascii="Times New Roman" w:hAnsi="Times New Roman"/>
          <w:sz w:val="24"/>
          <w:szCs w:val="24"/>
        </w:rPr>
        <w:t>months after posting if a subsequent exchange transaction has not occurred within that time period</w:t>
      </w:r>
      <w:r w:rsidR="00333E6F" w:rsidRPr="0099791A">
        <w:rPr>
          <w:rFonts w:ascii="Times New Roman" w:hAnsi="Times New Roman"/>
          <w:sz w:val="24"/>
          <w:szCs w:val="24"/>
        </w:rPr>
        <w:t xml:space="preserve"> and the ledger remains open</w:t>
      </w:r>
      <w:r w:rsidRPr="0099791A">
        <w:rPr>
          <w:rFonts w:ascii="Times New Roman" w:hAnsi="Times New Roman"/>
          <w:sz w:val="24"/>
          <w:szCs w:val="24"/>
        </w:rPr>
        <w:t>.</w:t>
      </w:r>
      <w:r w:rsidR="0077621B" w:rsidRPr="0099791A">
        <w:rPr>
          <w:rFonts w:ascii="Times New Roman" w:hAnsi="Times New Roman"/>
          <w:sz w:val="24"/>
          <w:szCs w:val="24"/>
        </w:rPr>
        <w:t xml:space="preserve">  </w:t>
      </w:r>
      <w:r w:rsidR="00BD2219" w:rsidRPr="0099791A">
        <w:rPr>
          <w:rFonts w:ascii="Times New Roman" w:hAnsi="Times New Roman"/>
          <w:sz w:val="24"/>
          <w:szCs w:val="24"/>
        </w:rPr>
        <w:t xml:space="preserve">Acceptable methods for securing ledger imbalances are described in Chapter 11 of the Handbook.  </w:t>
      </w:r>
      <w:r w:rsidR="0077621B" w:rsidRPr="0099791A">
        <w:rPr>
          <w:rFonts w:ascii="Times New Roman" w:hAnsi="Times New Roman"/>
          <w:sz w:val="24"/>
          <w:szCs w:val="24"/>
        </w:rPr>
        <w:t xml:space="preserve">The security, especially if a cash bond is </w:t>
      </w:r>
      <w:r w:rsidR="00225930">
        <w:rPr>
          <w:rFonts w:ascii="Times New Roman" w:hAnsi="Times New Roman"/>
          <w:sz w:val="24"/>
          <w:szCs w:val="24"/>
        </w:rPr>
        <w:t>used</w:t>
      </w:r>
      <w:r w:rsidR="0077621B" w:rsidRPr="0099791A">
        <w:rPr>
          <w:rFonts w:ascii="Times New Roman" w:hAnsi="Times New Roman"/>
          <w:sz w:val="24"/>
          <w:szCs w:val="24"/>
        </w:rPr>
        <w:t xml:space="preserve">, must be established and managed so that the security cannot be considered to be </w:t>
      </w:r>
      <w:proofErr w:type="gramStart"/>
      <w:r w:rsidR="0077621B" w:rsidRPr="0099791A">
        <w:rPr>
          <w:rFonts w:ascii="Times New Roman" w:hAnsi="Times New Roman"/>
          <w:sz w:val="24"/>
          <w:szCs w:val="24"/>
        </w:rPr>
        <w:t>a sale</w:t>
      </w:r>
      <w:proofErr w:type="gramEnd"/>
      <w:r w:rsidR="0077621B" w:rsidRPr="0099791A">
        <w:rPr>
          <w:rFonts w:ascii="Times New Roman" w:hAnsi="Times New Roman"/>
          <w:sz w:val="24"/>
          <w:szCs w:val="24"/>
        </w:rPr>
        <w:t xml:space="preserve"> revenue or cash equalization payment</w:t>
      </w:r>
      <w:r w:rsidR="008B021C" w:rsidRPr="0099791A">
        <w:rPr>
          <w:rFonts w:ascii="Times New Roman" w:hAnsi="Times New Roman"/>
          <w:sz w:val="24"/>
          <w:szCs w:val="24"/>
        </w:rPr>
        <w:t>,</w:t>
      </w:r>
      <w:r w:rsidR="0077621B" w:rsidRPr="0099791A">
        <w:rPr>
          <w:rFonts w:ascii="Times New Roman" w:hAnsi="Times New Roman"/>
          <w:sz w:val="24"/>
          <w:szCs w:val="24"/>
        </w:rPr>
        <w:t xml:space="preserve"> </w:t>
      </w:r>
      <w:r w:rsidR="00336B59" w:rsidRPr="0099791A">
        <w:rPr>
          <w:rFonts w:ascii="Times New Roman" w:hAnsi="Times New Roman"/>
          <w:sz w:val="24"/>
          <w:szCs w:val="24"/>
        </w:rPr>
        <w:t xml:space="preserve">and </w:t>
      </w:r>
      <w:r w:rsidR="00225930">
        <w:rPr>
          <w:rFonts w:ascii="Times New Roman" w:hAnsi="Times New Roman"/>
          <w:sz w:val="24"/>
          <w:szCs w:val="24"/>
        </w:rPr>
        <w:t>the security</w:t>
      </w:r>
      <w:r w:rsidR="00225930" w:rsidRPr="0099791A">
        <w:rPr>
          <w:rFonts w:ascii="Times New Roman" w:hAnsi="Times New Roman"/>
          <w:sz w:val="24"/>
          <w:szCs w:val="24"/>
        </w:rPr>
        <w:t xml:space="preserve"> </w:t>
      </w:r>
      <w:r w:rsidR="00421547" w:rsidRPr="0099791A">
        <w:rPr>
          <w:rFonts w:ascii="Times New Roman" w:hAnsi="Times New Roman"/>
          <w:sz w:val="24"/>
          <w:szCs w:val="24"/>
        </w:rPr>
        <w:t xml:space="preserve">cannot </w:t>
      </w:r>
      <w:r w:rsidR="00336B59" w:rsidRPr="0099791A">
        <w:rPr>
          <w:rFonts w:ascii="Times New Roman" w:hAnsi="Times New Roman"/>
          <w:sz w:val="24"/>
          <w:szCs w:val="24"/>
        </w:rPr>
        <w:t xml:space="preserve">be </w:t>
      </w:r>
      <w:r w:rsidR="00E0135C" w:rsidRPr="0099791A">
        <w:rPr>
          <w:rFonts w:ascii="Times New Roman" w:hAnsi="Times New Roman"/>
          <w:sz w:val="24"/>
          <w:szCs w:val="24"/>
        </w:rPr>
        <w:t xml:space="preserve">perceived </w:t>
      </w:r>
      <w:r w:rsidR="00225930">
        <w:rPr>
          <w:rFonts w:ascii="Times New Roman" w:hAnsi="Times New Roman"/>
          <w:sz w:val="24"/>
          <w:szCs w:val="24"/>
        </w:rPr>
        <w:t>as</w:t>
      </w:r>
      <w:r w:rsidR="00225930" w:rsidRPr="0099791A">
        <w:rPr>
          <w:rFonts w:ascii="Times New Roman" w:hAnsi="Times New Roman"/>
          <w:sz w:val="24"/>
          <w:szCs w:val="24"/>
        </w:rPr>
        <w:t xml:space="preserve"> </w:t>
      </w:r>
      <w:r w:rsidR="0077621B" w:rsidRPr="0099791A">
        <w:rPr>
          <w:rFonts w:ascii="Times New Roman" w:hAnsi="Times New Roman"/>
          <w:sz w:val="24"/>
          <w:szCs w:val="24"/>
        </w:rPr>
        <w:t xml:space="preserve">funds </w:t>
      </w:r>
      <w:r w:rsidR="005F6B34">
        <w:rPr>
          <w:rFonts w:ascii="Times New Roman" w:hAnsi="Times New Roman"/>
          <w:sz w:val="24"/>
          <w:szCs w:val="24"/>
        </w:rPr>
        <w:t xml:space="preserve">that </w:t>
      </w:r>
      <w:r w:rsidR="0077621B" w:rsidRPr="0099791A">
        <w:rPr>
          <w:rFonts w:ascii="Times New Roman" w:hAnsi="Times New Roman"/>
          <w:sz w:val="24"/>
          <w:szCs w:val="24"/>
        </w:rPr>
        <w:t xml:space="preserve">have not been appropriately deposited.  </w:t>
      </w:r>
      <w:r w:rsidR="000D24B5" w:rsidRPr="0099791A">
        <w:rPr>
          <w:rFonts w:ascii="Times New Roman" w:hAnsi="Times New Roman"/>
          <w:sz w:val="24"/>
          <w:szCs w:val="24"/>
        </w:rPr>
        <w:t xml:space="preserve">The security </w:t>
      </w:r>
      <w:r w:rsidR="00505492" w:rsidRPr="0099791A">
        <w:rPr>
          <w:rFonts w:ascii="Times New Roman" w:hAnsi="Times New Roman"/>
          <w:sz w:val="24"/>
          <w:szCs w:val="24"/>
        </w:rPr>
        <w:t>must</w:t>
      </w:r>
      <w:r w:rsidR="000D24B5" w:rsidRPr="0099791A">
        <w:rPr>
          <w:rFonts w:ascii="Times New Roman" w:hAnsi="Times New Roman"/>
          <w:sz w:val="24"/>
          <w:szCs w:val="24"/>
        </w:rPr>
        <w:t xml:space="preserve"> be received and accepted by the BLM on or before the closing</w:t>
      </w:r>
      <w:r w:rsidR="005C26E7" w:rsidRPr="0099791A">
        <w:rPr>
          <w:rFonts w:ascii="Times New Roman" w:hAnsi="Times New Roman"/>
          <w:sz w:val="24"/>
          <w:szCs w:val="24"/>
        </w:rPr>
        <w:t xml:space="preserve"> date</w:t>
      </w:r>
      <w:r w:rsidR="000D24B5" w:rsidRPr="0099791A">
        <w:rPr>
          <w:rFonts w:ascii="Times New Roman" w:hAnsi="Times New Roman"/>
          <w:sz w:val="24"/>
          <w:szCs w:val="24"/>
        </w:rPr>
        <w:t xml:space="preserve"> of the transaction. </w:t>
      </w:r>
      <w:r w:rsidR="005C26E7" w:rsidRPr="0099791A">
        <w:rPr>
          <w:rFonts w:ascii="Times New Roman" w:hAnsi="Times New Roman"/>
          <w:sz w:val="24"/>
          <w:szCs w:val="24"/>
        </w:rPr>
        <w:t xml:space="preserve"> To preclude the appearance that the financial pledge </w:t>
      </w:r>
      <w:r w:rsidR="005F6B34">
        <w:rPr>
          <w:rFonts w:ascii="Times New Roman" w:hAnsi="Times New Roman"/>
          <w:sz w:val="24"/>
          <w:szCs w:val="24"/>
        </w:rPr>
        <w:t>i</w:t>
      </w:r>
      <w:r w:rsidR="005C26E7" w:rsidRPr="0099791A">
        <w:rPr>
          <w:rFonts w:ascii="Times New Roman" w:hAnsi="Times New Roman"/>
          <w:sz w:val="24"/>
          <w:szCs w:val="24"/>
        </w:rPr>
        <w:t xml:space="preserve">s </w:t>
      </w:r>
      <w:proofErr w:type="gramStart"/>
      <w:r w:rsidR="005C26E7" w:rsidRPr="0099791A">
        <w:rPr>
          <w:rFonts w:ascii="Times New Roman" w:hAnsi="Times New Roman"/>
          <w:sz w:val="24"/>
          <w:szCs w:val="24"/>
        </w:rPr>
        <w:t>a sale</w:t>
      </w:r>
      <w:proofErr w:type="gramEnd"/>
      <w:r w:rsidR="005C26E7" w:rsidRPr="0099791A">
        <w:rPr>
          <w:rFonts w:ascii="Times New Roman" w:hAnsi="Times New Roman"/>
          <w:sz w:val="24"/>
          <w:szCs w:val="24"/>
        </w:rPr>
        <w:t xml:space="preserve"> revenue or cash equalization payment, </w:t>
      </w:r>
      <w:r w:rsidR="00C067CC" w:rsidRPr="0099791A">
        <w:rPr>
          <w:rFonts w:ascii="Times New Roman" w:hAnsi="Times New Roman"/>
          <w:sz w:val="24"/>
          <w:szCs w:val="24"/>
        </w:rPr>
        <w:t xml:space="preserve">it is recommended that </w:t>
      </w:r>
      <w:r w:rsidR="005C26E7" w:rsidRPr="0099791A">
        <w:rPr>
          <w:rFonts w:ascii="Times New Roman" w:hAnsi="Times New Roman"/>
          <w:sz w:val="24"/>
          <w:szCs w:val="24"/>
        </w:rPr>
        <w:t xml:space="preserve">the financial pledge </w:t>
      </w:r>
      <w:r w:rsidR="00336B59" w:rsidRPr="0099791A">
        <w:rPr>
          <w:rFonts w:ascii="Times New Roman" w:hAnsi="Times New Roman"/>
          <w:sz w:val="24"/>
          <w:szCs w:val="24"/>
        </w:rPr>
        <w:t xml:space="preserve">for the security </w:t>
      </w:r>
      <w:r w:rsidR="005C26E7" w:rsidRPr="0099791A">
        <w:rPr>
          <w:rFonts w:ascii="Times New Roman" w:hAnsi="Times New Roman"/>
          <w:sz w:val="24"/>
          <w:szCs w:val="24"/>
        </w:rPr>
        <w:t xml:space="preserve">be separate from any funds involved in the closing. </w:t>
      </w:r>
      <w:r w:rsidR="000D24B5" w:rsidRPr="0099791A">
        <w:rPr>
          <w:rFonts w:ascii="Times New Roman" w:hAnsi="Times New Roman"/>
          <w:sz w:val="24"/>
          <w:szCs w:val="24"/>
        </w:rPr>
        <w:t xml:space="preserve"> </w:t>
      </w:r>
      <w:r w:rsidR="0077621B" w:rsidRPr="0099791A">
        <w:rPr>
          <w:rFonts w:ascii="Times New Roman" w:hAnsi="Times New Roman"/>
          <w:sz w:val="24"/>
          <w:szCs w:val="24"/>
        </w:rPr>
        <w:t xml:space="preserve">The bonding specialist in </w:t>
      </w:r>
      <w:r w:rsidR="008B021C" w:rsidRPr="0099791A">
        <w:rPr>
          <w:rFonts w:ascii="Times New Roman" w:hAnsi="Times New Roman"/>
          <w:sz w:val="24"/>
          <w:szCs w:val="24"/>
        </w:rPr>
        <w:t>the</w:t>
      </w:r>
      <w:r w:rsidR="0077621B" w:rsidRPr="0099791A">
        <w:rPr>
          <w:rFonts w:ascii="Times New Roman" w:hAnsi="Times New Roman"/>
          <w:sz w:val="24"/>
          <w:szCs w:val="24"/>
        </w:rPr>
        <w:t xml:space="preserve"> </w:t>
      </w:r>
      <w:r w:rsidR="001A5CF2" w:rsidRPr="0099791A">
        <w:rPr>
          <w:rFonts w:ascii="Times New Roman" w:hAnsi="Times New Roman"/>
          <w:sz w:val="24"/>
          <w:szCs w:val="24"/>
        </w:rPr>
        <w:t xml:space="preserve">applicable </w:t>
      </w:r>
      <w:r w:rsidR="0077621B" w:rsidRPr="0099791A">
        <w:rPr>
          <w:rFonts w:ascii="Times New Roman" w:hAnsi="Times New Roman"/>
          <w:sz w:val="24"/>
          <w:szCs w:val="24"/>
        </w:rPr>
        <w:t>state office should be consulted to ensure that all</w:t>
      </w:r>
      <w:r w:rsidR="00910ABA" w:rsidRPr="0099791A">
        <w:rPr>
          <w:rFonts w:ascii="Times New Roman" w:hAnsi="Times New Roman"/>
          <w:sz w:val="24"/>
          <w:szCs w:val="24"/>
        </w:rPr>
        <w:t xml:space="preserve"> </w:t>
      </w:r>
      <w:r w:rsidR="0077621B" w:rsidRPr="0099791A">
        <w:rPr>
          <w:rFonts w:ascii="Times New Roman" w:hAnsi="Times New Roman"/>
          <w:sz w:val="24"/>
          <w:szCs w:val="24"/>
        </w:rPr>
        <w:t>requirements</w:t>
      </w:r>
      <w:r w:rsidR="0077621B">
        <w:rPr>
          <w:rFonts w:ascii="Times New Roman" w:hAnsi="Times New Roman"/>
          <w:sz w:val="24"/>
          <w:szCs w:val="24"/>
        </w:rPr>
        <w:t xml:space="preserve"> </w:t>
      </w:r>
      <w:r w:rsidR="00910ABA">
        <w:rPr>
          <w:rFonts w:ascii="Times New Roman" w:hAnsi="Times New Roman"/>
          <w:sz w:val="24"/>
          <w:szCs w:val="24"/>
        </w:rPr>
        <w:t xml:space="preserve">are met for </w:t>
      </w:r>
      <w:r w:rsidR="00E0135C">
        <w:rPr>
          <w:rFonts w:ascii="Times New Roman" w:hAnsi="Times New Roman"/>
          <w:sz w:val="24"/>
          <w:szCs w:val="24"/>
        </w:rPr>
        <w:t xml:space="preserve">the </w:t>
      </w:r>
      <w:r w:rsidR="00910ABA">
        <w:rPr>
          <w:rFonts w:ascii="Times New Roman" w:hAnsi="Times New Roman"/>
          <w:sz w:val="24"/>
          <w:szCs w:val="24"/>
        </w:rPr>
        <w:t>establish</w:t>
      </w:r>
      <w:r w:rsidR="00F75B59">
        <w:rPr>
          <w:rFonts w:ascii="Times New Roman" w:hAnsi="Times New Roman"/>
          <w:sz w:val="24"/>
          <w:szCs w:val="24"/>
        </w:rPr>
        <w:t>ment</w:t>
      </w:r>
      <w:r w:rsidR="00910ABA">
        <w:rPr>
          <w:rFonts w:ascii="Times New Roman" w:hAnsi="Times New Roman"/>
          <w:sz w:val="24"/>
          <w:szCs w:val="24"/>
        </w:rPr>
        <w:t>, maint</w:t>
      </w:r>
      <w:r w:rsidR="00F75B59">
        <w:rPr>
          <w:rFonts w:ascii="Times New Roman" w:hAnsi="Times New Roman"/>
          <w:sz w:val="24"/>
          <w:szCs w:val="24"/>
        </w:rPr>
        <w:t>enance</w:t>
      </w:r>
      <w:r w:rsidR="00910ABA">
        <w:rPr>
          <w:rFonts w:ascii="Times New Roman" w:hAnsi="Times New Roman"/>
          <w:sz w:val="24"/>
          <w:szCs w:val="24"/>
        </w:rPr>
        <w:t xml:space="preserve">, </w:t>
      </w:r>
      <w:r w:rsidR="000A39C4">
        <w:rPr>
          <w:rFonts w:ascii="Times New Roman" w:hAnsi="Times New Roman"/>
          <w:sz w:val="24"/>
          <w:szCs w:val="24"/>
        </w:rPr>
        <w:t>rede</w:t>
      </w:r>
      <w:r w:rsidR="00F75B59">
        <w:rPr>
          <w:rFonts w:ascii="Times New Roman" w:hAnsi="Times New Roman"/>
          <w:sz w:val="24"/>
          <w:szCs w:val="24"/>
        </w:rPr>
        <w:t>mption</w:t>
      </w:r>
      <w:r w:rsidR="000A39C4">
        <w:rPr>
          <w:rFonts w:ascii="Times New Roman" w:hAnsi="Times New Roman"/>
          <w:sz w:val="24"/>
          <w:szCs w:val="24"/>
        </w:rPr>
        <w:t xml:space="preserve">, </w:t>
      </w:r>
      <w:r w:rsidR="00910ABA">
        <w:rPr>
          <w:rFonts w:ascii="Times New Roman" w:hAnsi="Times New Roman"/>
          <w:sz w:val="24"/>
          <w:szCs w:val="24"/>
        </w:rPr>
        <w:t>and releas</w:t>
      </w:r>
      <w:r w:rsidR="00F75B59">
        <w:rPr>
          <w:rFonts w:ascii="Times New Roman" w:hAnsi="Times New Roman"/>
          <w:sz w:val="24"/>
          <w:szCs w:val="24"/>
        </w:rPr>
        <w:t>e</w:t>
      </w:r>
      <w:r w:rsidR="00910ABA">
        <w:rPr>
          <w:rFonts w:ascii="Times New Roman" w:hAnsi="Times New Roman"/>
          <w:sz w:val="24"/>
          <w:szCs w:val="24"/>
        </w:rPr>
        <w:t xml:space="preserve"> </w:t>
      </w:r>
      <w:r w:rsidR="000A39C4">
        <w:rPr>
          <w:rFonts w:ascii="Times New Roman" w:hAnsi="Times New Roman"/>
          <w:sz w:val="24"/>
          <w:szCs w:val="24"/>
        </w:rPr>
        <w:t xml:space="preserve">of </w:t>
      </w:r>
      <w:r w:rsidR="00910ABA">
        <w:rPr>
          <w:rFonts w:ascii="Times New Roman" w:hAnsi="Times New Roman"/>
          <w:sz w:val="24"/>
          <w:szCs w:val="24"/>
        </w:rPr>
        <w:t xml:space="preserve">the bond.  </w:t>
      </w:r>
      <w:r w:rsidR="00C12301">
        <w:rPr>
          <w:rFonts w:ascii="Times New Roman" w:hAnsi="Times New Roman"/>
          <w:sz w:val="24"/>
          <w:szCs w:val="24"/>
        </w:rPr>
        <w:t>The Personal Bond, Cash and Book Entry Deposits form is Illustration 11-1 in the Handbook.  Attachments</w:t>
      </w:r>
      <w:r w:rsidR="001A5CF2">
        <w:rPr>
          <w:rFonts w:ascii="Times New Roman" w:hAnsi="Times New Roman"/>
          <w:sz w:val="24"/>
          <w:szCs w:val="24"/>
        </w:rPr>
        <w:t xml:space="preserve"> 1, 2, and 3 are sample decisions for accepting, modifying, and releasing bonds.  The sample decisions are</w:t>
      </w:r>
      <w:r w:rsidR="001A5CF2" w:rsidRPr="00520EA2">
        <w:rPr>
          <w:rFonts w:ascii="Times New Roman" w:eastAsia="Times New Roman" w:hAnsi="Times New Roman"/>
          <w:color w:val="000000"/>
          <w:sz w:val="24"/>
          <w:szCs w:val="24"/>
        </w:rPr>
        <w:t xml:space="preserve"> </w:t>
      </w:r>
      <w:r w:rsidR="001A5CF2">
        <w:rPr>
          <w:rFonts w:ascii="Times New Roman" w:eastAsia="Times New Roman" w:hAnsi="Times New Roman"/>
          <w:color w:val="000000"/>
          <w:sz w:val="24"/>
          <w:szCs w:val="24"/>
        </w:rPr>
        <w:t xml:space="preserve">also </w:t>
      </w:r>
      <w:r w:rsidR="001A5CF2" w:rsidRPr="00520EA2">
        <w:rPr>
          <w:rFonts w:ascii="Times New Roman" w:eastAsia="Times New Roman" w:hAnsi="Times New Roman"/>
          <w:color w:val="000000"/>
          <w:sz w:val="24"/>
          <w:szCs w:val="24"/>
        </w:rPr>
        <w:t xml:space="preserve">available in the Land Exchange Directory accessible through the intranet </w:t>
      </w:r>
      <w:r w:rsidR="001A5CF2" w:rsidRPr="003E1F95">
        <w:rPr>
          <w:rFonts w:ascii="Times New Roman" w:eastAsia="Times New Roman" w:hAnsi="Times New Roman"/>
          <w:sz w:val="24"/>
          <w:szCs w:val="24"/>
        </w:rPr>
        <w:t>(</w:t>
      </w:r>
      <w:hyperlink r:id="rId8" w:history="1">
        <w:r w:rsidR="001A5CF2" w:rsidRPr="003E1F95">
          <w:rPr>
            <w:rStyle w:val="Hyperlink"/>
            <w:rFonts w:ascii="Times New Roman" w:eastAsia="Times New Roman" w:hAnsi="Times New Roman"/>
            <w:sz w:val="24"/>
            <w:szCs w:val="24"/>
          </w:rPr>
          <w:t>\\blm\dfs\wo\pub\</w:t>
        </w:r>
        <w:r w:rsidR="001A5CF2" w:rsidRPr="003E1F95">
          <w:rPr>
            <w:rStyle w:val="Hyperlink"/>
            <w:rFonts w:ascii="Times New Roman" w:eastAsia="Times New Roman" w:hAnsi="Times New Roman"/>
            <w:sz w:val="24"/>
            <w:szCs w:val="24"/>
          </w:rPr>
          <w:t>L</w:t>
        </w:r>
        <w:r w:rsidR="001A5CF2" w:rsidRPr="003E1F95">
          <w:rPr>
            <w:rStyle w:val="Hyperlink"/>
            <w:rFonts w:ascii="Times New Roman" w:eastAsia="Times New Roman" w:hAnsi="Times New Roman"/>
            <w:sz w:val="24"/>
            <w:szCs w:val="24"/>
          </w:rPr>
          <w:t>and Exchange</w:t>
        </w:r>
      </w:hyperlink>
      <w:r w:rsidR="001A5CF2" w:rsidRPr="0009460E">
        <w:rPr>
          <w:rFonts w:ascii="Times New Roman" w:eastAsia="Times New Roman" w:hAnsi="Times New Roman"/>
          <w:sz w:val="24"/>
          <w:szCs w:val="24"/>
        </w:rPr>
        <w:t>).</w:t>
      </w:r>
      <w:r w:rsidR="001A5CF2">
        <w:rPr>
          <w:rFonts w:ascii="Times New Roman" w:eastAsia="Times New Roman" w:hAnsi="Times New Roman"/>
          <w:color w:val="000000"/>
          <w:sz w:val="24"/>
          <w:szCs w:val="24"/>
        </w:rPr>
        <w:t xml:space="preserve">  </w:t>
      </w:r>
      <w:r w:rsidR="001A5CF2">
        <w:rPr>
          <w:rFonts w:ascii="Times New Roman" w:hAnsi="Times New Roman"/>
          <w:sz w:val="24"/>
          <w:szCs w:val="24"/>
        </w:rPr>
        <w:t xml:space="preserve"> </w:t>
      </w:r>
    </w:p>
    <w:p w:rsidR="00AD5583" w:rsidRDefault="00AD5583" w:rsidP="005E5DF7">
      <w:pPr>
        <w:rPr>
          <w:rFonts w:ascii="Times New Roman" w:hAnsi="Times New Roman"/>
          <w:sz w:val="24"/>
          <w:szCs w:val="24"/>
        </w:rPr>
      </w:pPr>
    </w:p>
    <w:p w:rsidR="00920ADA" w:rsidRPr="00520EA2" w:rsidRDefault="00763693" w:rsidP="001A36FC">
      <w:pPr>
        <w:rPr>
          <w:rFonts w:ascii="Times New Roman" w:hAnsi="Times New Roman"/>
          <w:sz w:val="24"/>
          <w:szCs w:val="24"/>
        </w:rPr>
      </w:pPr>
      <w:r>
        <w:rPr>
          <w:rFonts w:ascii="Times New Roman" w:hAnsi="Times New Roman"/>
          <w:sz w:val="24"/>
          <w:szCs w:val="24"/>
        </w:rPr>
        <w:t xml:space="preserve">The ledger must identify whether it is open or </w:t>
      </w:r>
      <w:r w:rsidRPr="00B81CB2">
        <w:rPr>
          <w:rFonts w:ascii="Times New Roman" w:hAnsi="Times New Roman"/>
          <w:sz w:val="24"/>
          <w:szCs w:val="24"/>
        </w:rPr>
        <w:t xml:space="preserve">closed, and must identify the </w:t>
      </w:r>
      <w:r w:rsidR="00DD7429">
        <w:rPr>
          <w:rFonts w:ascii="Times New Roman" w:hAnsi="Times New Roman"/>
          <w:sz w:val="24"/>
          <w:szCs w:val="24"/>
        </w:rPr>
        <w:t>3</w:t>
      </w:r>
      <w:r w:rsidRPr="00B81CB2">
        <w:rPr>
          <w:rFonts w:ascii="Times New Roman" w:hAnsi="Times New Roman"/>
          <w:sz w:val="24"/>
          <w:szCs w:val="24"/>
        </w:rPr>
        <w:t>-year anniversary date by which the ledger must be balanced</w:t>
      </w:r>
      <w:r w:rsidR="0082136F" w:rsidRPr="00B81CB2">
        <w:rPr>
          <w:rFonts w:ascii="Times New Roman" w:hAnsi="Times New Roman"/>
          <w:sz w:val="24"/>
          <w:szCs w:val="24"/>
        </w:rPr>
        <w:t xml:space="preserve"> (reduced to zero)</w:t>
      </w:r>
      <w:r w:rsidRPr="00B81CB2">
        <w:rPr>
          <w:rFonts w:ascii="Times New Roman" w:hAnsi="Times New Roman"/>
          <w:sz w:val="24"/>
          <w:szCs w:val="24"/>
        </w:rPr>
        <w:t>.  The standard ledger format in Illustration 11-2 of the Handbook is obsolete and has been replaced</w:t>
      </w:r>
      <w:r w:rsidR="004D2F15" w:rsidRPr="00B81CB2">
        <w:rPr>
          <w:rFonts w:ascii="Times New Roman" w:hAnsi="Times New Roman"/>
          <w:sz w:val="24"/>
          <w:szCs w:val="24"/>
        </w:rPr>
        <w:t xml:space="preserve"> by the standard formats in </w:t>
      </w:r>
      <w:r w:rsidR="00AF7AB6" w:rsidRPr="00B81CB2">
        <w:rPr>
          <w:rFonts w:ascii="Times New Roman" w:hAnsi="Times New Roman"/>
          <w:sz w:val="24"/>
          <w:szCs w:val="24"/>
        </w:rPr>
        <w:t>A</w:t>
      </w:r>
      <w:r w:rsidR="004D2F15" w:rsidRPr="00B81CB2">
        <w:rPr>
          <w:rFonts w:ascii="Times New Roman" w:hAnsi="Times New Roman"/>
          <w:sz w:val="24"/>
          <w:szCs w:val="24"/>
        </w:rPr>
        <w:t xml:space="preserve">ttachments </w:t>
      </w:r>
      <w:r w:rsidR="00687E9F" w:rsidRPr="00B81CB2">
        <w:rPr>
          <w:rFonts w:ascii="Times New Roman" w:hAnsi="Times New Roman"/>
          <w:sz w:val="24"/>
          <w:szCs w:val="24"/>
        </w:rPr>
        <w:t>4 and 5</w:t>
      </w:r>
      <w:r w:rsidR="004D2F15" w:rsidRPr="00B81CB2">
        <w:rPr>
          <w:rFonts w:ascii="Times New Roman" w:hAnsi="Times New Roman"/>
          <w:sz w:val="24"/>
          <w:szCs w:val="24"/>
        </w:rPr>
        <w:t>.</w:t>
      </w:r>
      <w:r w:rsidRPr="00B81CB2">
        <w:rPr>
          <w:rFonts w:ascii="Times New Roman" w:hAnsi="Times New Roman"/>
          <w:sz w:val="24"/>
          <w:szCs w:val="24"/>
        </w:rPr>
        <w:t xml:space="preserve">  Attachment </w:t>
      </w:r>
      <w:r w:rsidR="00687E9F" w:rsidRPr="00B81CB2">
        <w:rPr>
          <w:rFonts w:ascii="Times New Roman" w:hAnsi="Times New Roman"/>
          <w:sz w:val="24"/>
          <w:szCs w:val="24"/>
        </w:rPr>
        <w:t>4</w:t>
      </w:r>
      <w:r w:rsidRPr="00B81CB2">
        <w:rPr>
          <w:rFonts w:ascii="Times New Roman" w:hAnsi="Times New Roman"/>
          <w:sz w:val="24"/>
          <w:szCs w:val="24"/>
        </w:rPr>
        <w:t xml:space="preserve"> is </w:t>
      </w:r>
      <w:r w:rsidR="004D2F15" w:rsidRPr="00B81CB2">
        <w:rPr>
          <w:rFonts w:ascii="Times New Roman" w:hAnsi="Times New Roman"/>
          <w:sz w:val="24"/>
          <w:szCs w:val="24"/>
        </w:rPr>
        <w:t xml:space="preserve">a sample ledger for the first phase and Attachment </w:t>
      </w:r>
      <w:r w:rsidR="00687E9F" w:rsidRPr="00B81CB2">
        <w:rPr>
          <w:rFonts w:ascii="Times New Roman" w:hAnsi="Times New Roman"/>
          <w:sz w:val="24"/>
          <w:szCs w:val="24"/>
        </w:rPr>
        <w:t>5</w:t>
      </w:r>
      <w:r w:rsidR="004D2F15" w:rsidRPr="00B81CB2">
        <w:rPr>
          <w:rFonts w:ascii="Times New Roman" w:hAnsi="Times New Roman"/>
          <w:sz w:val="24"/>
          <w:szCs w:val="24"/>
        </w:rPr>
        <w:t xml:space="preserve"> is a sample ledger for the final phase of a multiple</w:t>
      </w:r>
      <w:r w:rsidR="00DD7429">
        <w:rPr>
          <w:rFonts w:ascii="Times New Roman" w:hAnsi="Times New Roman"/>
          <w:sz w:val="24"/>
          <w:szCs w:val="24"/>
        </w:rPr>
        <w:t>-</w:t>
      </w:r>
      <w:r w:rsidR="004D2F15" w:rsidRPr="00B81CB2">
        <w:rPr>
          <w:rFonts w:ascii="Times New Roman" w:hAnsi="Times New Roman"/>
          <w:sz w:val="24"/>
          <w:szCs w:val="24"/>
        </w:rPr>
        <w:t xml:space="preserve">phase land exchange.  Attachment </w:t>
      </w:r>
      <w:r w:rsidR="00687E9F" w:rsidRPr="00B81CB2">
        <w:rPr>
          <w:rFonts w:ascii="Times New Roman" w:hAnsi="Times New Roman"/>
          <w:sz w:val="24"/>
          <w:szCs w:val="24"/>
        </w:rPr>
        <w:t>4</w:t>
      </w:r>
      <w:r w:rsidR="004D2F15" w:rsidRPr="00B81CB2">
        <w:rPr>
          <w:rFonts w:ascii="Times New Roman" w:hAnsi="Times New Roman"/>
          <w:sz w:val="24"/>
          <w:szCs w:val="24"/>
        </w:rPr>
        <w:t xml:space="preserve"> </w:t>
      </w:r>
      <w:r w:rsidR="00DD7429">
        <w:rPr>
          <w:rFonts w:ascii="Times New Roman" w:hAnsi="Times New Roman"/>
          <w:sz w:val="24"/>
          <w:szCs w:val="24"/>
        </w:rPr>
        <w:t>may</w:t>
      </w:r>
      <w:r w:rsidR="00DD7429" w:rsidRPr="00B81CB2">
        <w:rPr>
          <w:rFonts w:ascii="Times New Roman" w:hAnsi="Times New Roman"/>
          <w:sz w:val="24"/>
          <w:szCs w:val="24"/>
        </w:rPr>
        <w:t xml:space="preserve"> </w:t>
      </w:r>
      <w:r w:rsidR="004D2F15" w:rsidRPr="00B81CB2">
        <w:rPr>
          <w:rFonts w:ascii="Times New Roman" w:hAnsi="Times New Roman"/>
          <w:sz w:val="24"/>
          <w:szCs w:val="24"/>
        </w:rPr>
        <w:t xml:space="preserve">be modified as necessary if there </w:t>
      </w:r>
      <w:r w:rsidR="00DD7429">
        <w:rPr>
          <w:rFonts w:ascii="Times New Roman" w:hAnsi="Times New Roman"/>
          <w:sz w:val="24"/>
          <w:szCs w:val="24"/>
        </w:rPr>
        <w:t>are</w:t>
      </w:r>
      <w:r w:rsidR="004D2F15" w:rsidRPr="00B81CB2">
        <w:rPr>
          <w:rFonts w:ascii="Times New Roman" w:hAnsi="Times New Roman"/>
          <w:sz w:val="24"/>
          <w:szCs w:val="24"/>
        </w:rPr>
        <w:t xml:space="preserve"> additional intervening transactions.  </w:t>
      </w:r>
      <w:r w:rsidR="00F05CBC" w:rsidRPr="00B81CB2">
        <w:rPr>
          <w:rFonts w:ascii="Times New Roman" w:hAnsi="Times New Roman"/>
          <w:sz w:val="24"/>
          <w:szCs w:val="24"/>
        </w:rPr>
        <w:t>The sample ledgers</w:t>
      </w:r>
      <w:r w:rsidR="00A44AB2" w:rsidRPr="00B81CB2">
        <w:rPr>
          <w:rFonts w:ascii="Times New Roman" w:hAnsi="Times New Roman"/>
          <w:sz w:val="24"/>
          <w:szCs w:val="24"/>
        </w:rPr>
        <w:t xml:space="preserve">, in both Word and Excel </w:t>
      </w:r>
      <w:r w:rsidR="006E0682" w:rsidRPr="00B81CB2">
        <w:rPr>
          <w:rFonts w:ascii="Times New Roman" w:hAnsi="Times New Roman"/>
          <w:sz w:val="24"/>
          <w:szCs w:val="24"/>
        </w:rPr>
        <w:t>versions</w:t>
      </w:r>
      <w:r w:rsidR="00A44AB2" w:rsidRPr="00B81CB2">
        <w:rPr>
          <w:rFonts w:ascii="Times New Roman" w:hAnsi="Times New Roman"/>
          <w:sz w:val="24"/>
          <w:szCs w:val="24"/>
        </w:rPr>
        <w:t xml:space="preserve">, </w:t>
      </w:r>
      <w:r w:rsidR="00F05CBC" w:rsidRPr="00B81CB2">
        <w:rPr>
          <w:rFonts w:ascii="Times New Roman" w:eastAsia="Times New Roman" w:hAnsi="Times New Roman"/>
          <w:sz w:val="24"/>
          <w:szCs w:val="24"/>
        </w:rPr>
        <w:t>are also available in the Land Exchange Directory</w:t>
      </w:r>
      <w:r w:rsidR="001A5CF2" w:rsidRPr="00B81CB2">
        <w:rPr>
          <w:rFonts w:ascii="Times New Roman" w:eastAsia="Times New Roman" w:hAnsi="Times New Roman"/>
          <w:sz w:val="24"/>
          <w:szCs w:val="24"/>
        </w:rPr>
        <w:t>.  T</w:t>
      </w:r>
      <w:r w:rsidR="004D2F15" w:rsidRPr="00B81CB2">
        <w:rPr>
          <w:rFonts w:ascii="Times New Roman" w:hAnsi="Times New Roman"/>
          <w:sz w:val="24"/>
          <w:szCs w:val="24"/>
        </w:rPr>
        <w:t xml:space="preserve">he standard ledger </w:t>
      </w:r>
      <w:r w:rsidR="003D3C0B" w:rsidRPr="00B81CB2">
        <w:rPr>
          <w:rFonts w:ascii="Times New Roman" w:hAnsi="Times New Roman"/>
          <w:sz w:val="24"/>
          <w:szCs w:val="24"/>
        </w:rPr>
        <w:t>format</w:t>
      </w:r>
      <w:r w:rsidR="00EE7D6F" w:rsidRPr="00B81CB2">
        <w:rPr>
          <w:rFonts w:ascii="Times New Roman" w:hAnsi="Times New Roman"/>
          <w:sz w:val="24"/>
          <w:szCs w:val="24"/>
        </w:rPr>
        <w:t>s</w:t>
      </w:r>
      <w:r w:rsidR="003D3C0B" w:rsidRPr="00B81CB2">
        <w:rPr>
          <w:rFonts w:ascii="Times New Roman" w:hAnsi="Times New Roman"/>
          <w:sz w:val="24"/>
          <w:szCs w:val="24"/>
        </w:rPr>
        <w:t xml:space="preserve"> </w:t>
      </w:r>
      <w:r w:rsidR="004D2F15" w:rsidRPr="00B81CB2">
        <w:rPr>
          <w:rFonts w:ascii="Times New Roman" w:hAnsi="Times New Roman"/>
          <w:sz w:val="24"/>
          <w:szCs w:val="24"/>
        </w:rPr>
        <w:t>must be u</w:t>
      </w:r>
      <w:r w:rsidR="00367729">
        <w:rPr>
          <w:rFonts w:ascii="Times New Roman" w:hAnsi="Times New Roman"/>
          <w:sz w:val="24"/>
          <w:szCs w:val="24"/>
        </w:rPr>
        <w:t>sed</w:t>
      </w:r>
      <w:r w:rsidR="004D2F15" w:rsidRPr="00B81CB2">
        <w:rPr>
          <w:rFonts w:ascii="Times New Roman" w:hAnsi="Times New Roman"/>
          <w:sz w:val="24"/>
          <w:szCs w:val="24"/>
        </w:rPr>
        <w:t xml:space="preserve"> </w:t>
      </w:r>
      <w:r w:rsidR="003D3C0B" w:rsidRPr="00B81CB2">
        <w:rPr>
          <w:rFonts w:ascii="Times New Roman" w:hAnsi="Times New Roman"/>
          <w:sz w:val="24"/>
          <w:szCs w:val="24"/>
        </w:rPr>
        <w:t>for all land exchange</w:t>
      </w:r>
      <w:r w:rsidR="00AF7AB6" w:rsidRPr="00B81CB2">
        <w:rPr>
          <w:rFonts w:ascii="Times New Roman" w:hAnsi="Times New Roman"/>
          <w:sz w:val="24"/>
          <w:szCs w:val="24"/>
        </w:rPr>
        <w:t xml:space="preserve"> transactions</w:t>
      </w:r>
      <w:r w:rsidR="003D3C0B" w:rsidRPr="00B81CB2">
        <w:rPr>
          <w:rFonts w:ascii="Times New Roman" w:hAnsi="Times New Roman"/>
          <w:sz w:val="24"/>
          <w:szCs w:val="24"/>
        </w:rPr>
        <w:t xml:space="preserve"> involving a ledger, including land exchanges currently in process, </w:t>
      </w:r>
      <w:r w:rsidR="004D2F15" w:rsidRPr="00B81CB2">
        <w:rPr>
          <w:rFonts w:ascii="Times New Roman" w:hAnsi="Times New Roman"/>
          <w:sz w:val="24"/>
          <w:szCs w:val="24"/>
        </w:rPr>
        <w:t>unless</w:t>
      </w:r>
      <w:r w:rsidR="004D2F15">
        <w:rPr>
          <w:rFonts w:ascii="Times New Roman" w:hAnsi="Times New Roman"/>
          <w:sz w:val="24"/>
          <w:szCs w:val="24"/>
        </w:rPr>
        <w:t xml:space="preserve"> the Director approve</w:t>
      </w:r>
      <w:r w:rsidR="00983062">
        <w:rPr>
          <w:rFonts w:ascii="Times New Roman" w:hAnsi="Times New Roman"/>
          <w:sz w:val="24"/>
          <w:szCs w:val="24"/>
        </w:rPr>
        <w:t>s</w:t>
      </w:r>
      <w:r w:rsidR="004D2F15">
        <w:rPr>
          <w:rFonts w:ascii="Times New Roman" w:hAnsi="Times New Roman"/>
          <w:sz w:val="24"/>
          <w:szCs w:val="24"/>
        </w:rPr>
        <w:t xml:space="preserve"> the use of a different format.  </w:t>
      </w:r>
      <w:r w:rsidR="00983062">
        <w:rPr>
          <w:rFonts w:ascii="Times New Roman" w:hAnsi="Times New Roman"/>
          <w:sz w:val="24"/>
          <w:szCs w:val="24"/>
        </w:rPr>
        <w:t>Written r</w:t>
      </w:r>
      <w:r w:rsidR="00433795">
        <w:rPr>
          <w:rFonts w:ascii="Times New Roman" w:hAnsi="Times New Roman"/>
          <w:sz w:val="24"/>
          <w:szCs w:val="24"/>
        </w:rPr>
        <w:t>equests for the use of a different format</w:t>
      </w:r>
      <w:r w:rsidR="0082136F">
        <w:rPr>
          <w:rFonts w:ascii="Times New Roman" w:hAnsi="Times New Roman"/>
          <w:sz w:val="24"/>
          <w:szCs w:val="24"/>
        </w:rPr>
        <w:t xml:space="preserve">, </w:t>
      </w:r>
      <w:r w:rsidR="00433795">
        <w:rPr>
          <w:rFonts w:ascii="Times New Roman" w:hAnsi="Times New Roman"/>
          <w:sz w:val="24"/>
          <w:szCs w:val="24"/>
        </w:rPr>
        <w:t xml:space="preserve">with the accompanying rationale </w:t>
      </w:r>
      <w:r w:rsidR="007C6C5B">
        <w:rPr>
          <w:rFonts w:ascii="Times New Roman" w:hAnsi="Times New Roman"/>
          <w:sz w:val="24"/>
          <w:szCs w:val="24"/>
        </w:rPr>
        <w:t>as to why the standard format</w:t>
      </w:r>
      <w:r w:rsidR="00EE7D6F">
        <w:rPr>
          <w:rFonts w:ascii="Times New Roman" w:hAnsi="Times New Roman"/>
          <w:sz w:val="24"/>
          <w:szCs w:val="24"/>
        </w:rPr>
        <w:t>s</w:t>
      </w:r>
      <w:r w:rsidR="007C6C5B">
        <w:rPr>
          <w:rFonts w:ascii="Times New Roman" w:hAnsi="Times New Roman"/>
          <w:sz w:val="24"/>
          <w:szCs w:val="24"/>
        </w:rPr>
        <w:t xml:space="preserve"> should not be used</w:t>
      </w:r>
      <w:r w:rsidR="0082136F">
        <w:rPr>
          <w:rFonts w:ascii="Times New Roman" w:hAnsi="Times New Roman"/>
          <w:sz w:val="24"/>
          <w:szCs w:val="24"/>
        </w:rPr>
        <w:t>,</w:t>
      </w:r>
      <w:r w:rsidR="007C6C5B">
        <w:rPr>
          <w:rFonts w:ascii="Times New Roman" w:hAnsi="Times New Roman"/>
          <w:sz w:val="24"/>
          <w:szCs w:val="24"/>
        </w:rPr>
        <w:t xml:space="preserve"> </w:t>
      </w:r>
      <w:r w:rsidR="00433795">
        <w:rPr>
          <w:rFonts w:ascii="Times New Roman" w:hAnsi="Times New Roman"/>
          <w:sz w:val="24"/>
          <w:szCs w:val="24"/>
        </w:rPr>
        <w:t xml:space="preserve">may be submitted for the Director’s concurrence through the </w:t>
      </w:r>
      <w:r w:rsidR="00433795" w:rsidRPr="00687E9F">
        <w:rPr>
          <w:rFonts w:ascii="Times New Roman" w:hAnsi="Times New Roman"/>
          <w:sz w:val="24"/>
          <w:szCs w:val="24"/>
        </w:rPr>
        <w:t>National Land Exchange Team</w:t>
      </w:r>
      <w:r w:rsidR="00FB65ED" w:rsidRPr="00687E9F">
        <w:rPr>
          <w:rFonts w:ascii="Times New Roman" w:hAnsi="Times New Roman"/>
          <w:sz w:val="24"/>
          <w:szCs w:val="24"/>
        </w:rPr>
        <w:t xml:space="preserve"> (NLET)</w:t>
      </w:r>
      <w:r w:rsidR="00433795" w:rsidRPr="00687E9F">
        <w:rPr>
          <w:rFonts w:ascii="Times New Roman" w:hAnsi="Times New Roman"/>
          <w:sz w:val="24"/>
          <w:szCs w:val="24"/>
        </w:rPr>
        <w:t>.</w:t>
      </w:r>
      <w:r w:rsidR="003D3C0B">
        <w:rPr>
          <w:rFonts w:ascii="Times New Roman" w:hAnsi="Times New Roman"/>
          <w:sz w:val="24"/>
          <w:szCs w:val="24"/>
        </w:rPr>
        <w:t xml:space="preserve">  The request must </w:t>
      </w:r>
      <w:r w:rsidR="00983062">
        <w:rPr>
          <w:rFonts w:ascii="Times New Roman" w:hAnsi="Times New Roman"/>
          <w:sz w:val="24"/>
          <w:szCs w:val="24"/>
        </w:rPr>
        <w:t>explain</w:t>
      </w:r>
      <w:r w:rsidR="003D3C0B">
        <w:rPr>
          <w:rFonts w:ascii="Times New Roman" w:hAnsi="Times New Roman"/>
          <w:sz w:val="24"/>
          <w:szCs w:val="24"/>
        </w:rPr>
        <w:t xml:space="preserve"> how the identification of whether the ledger is open or closed and the </w:t>
      </w:r>
      <w:r w:rsidR="00DD7429">
        <w:rPr>
          <w:rFonts w:ascii="Times New Roman" w:hAnsi="Times New Roman"/>
          <w:sz w:val="24"/>
          <w:szCs w:val="24"/>
        </w:rPr>
        <w:t>3</w:t>
      </w:r>
      <w:r w:rsidR="003D3C0B">
        <w:rPr>
          <w:rFonts w:ascii="Times New Roman" w:hAnsi="Times New Roman"/>
          <w:sz w:val="24"/>
          <w:szCs w:val="24"/>
        </w:rPr>
        <w:t xml:space="preserve">-year anniversary date would be </w:t>
      </w:r>
      <w:r w:rsidR="00A051C0">
        <w:rPr>
          <w:rFonts w:ascii="Times New Roman" w:hAnsi="Times New Roman"/>
          <w:sz w:val="24"/>
          <w:szCs w:val="24"/>
        </w:rPr>
        <w:t>documented</w:t>
      </w:r>
      <w:r w:rsidR="003D3C0B">
        <w:rPr>
          <w:rFonts w:ascii="Times New Roman" w:hAnsi="Times New Roman"/>
          <w:sz w:val="24"/>
          <w:szCs w:val="24"/>
        </w:rPr>
        <w:t>.</w:t>
      </w:r>
      <w:r w:rsidR="00520EA2">
        <w:rPr>
          <w:rFonts w:ascii="Times New Roman" w:hAnsi="Times New Roman"/>
          <w:sz w:val="24"/>
          <w:szCs w:val="24"/>
        </w:rPr>
        <w:t xml:space="preserve">  </w:t>
      </w:r>
    </w:p>
    <w:p w:rsidR="003D3C0B" w:rsidRDefault="003D3C0B" w:rsidP="001A36FC">
      <w:pPr>
        <w:rPr>
          <w:rFonts w:ascii="Times New Roman" w:hAnsi="Times New Roman"/>
          <w:sz w:val="24"/>
          <w:szCs w:val="24"/>
        </w:rPr>
      </w:pPr>
    </w:p>
    <w:p w:rsidR="00C1145C" w:rsidRPr="00C1145C" w:rsidRDefault="00C1145C" w:rsidP="001A36FC">
      <w:pPr>
        <w:rPr>
          <w:rFonts w:ascii="Times New Roman" w:hAnsi="Times New Roman"/>
          <w:sz w:val="24"/>
          <w:szCs w:val="24"/>
          <w:u w:val="single"/>
        </w:rPr>
      </w:pPr>
      <w:r w:rsidRPr="00C1145C">
        <w:rPr>
          <w:rFonts w:ascii="Times New Roman" w:hAnsi="Times New Roman"/>
          <w:sz w:val="24"/>
          <w:szCs w:val="24"/>
          <w:u w:val="single"/>
        </w:rPr>
        <w:t xml:space="preserve">Processing </w:t>
      </w:r>
      <w:r w:rsidR="00333927">
        <w:rPr>
          <w:rFonts w:ascii="Times New Roman" w:hAnsi="Times New Roman"/>
          <w:sz w:val="24"/>
          <w:szCs w:val="24"/>
          <w:u w:val="single"/>
        </w:rPr>
        <w:t>Requirements</w:t>
      </w:r>
    </w:p>
    <w:p w:rsidR="00C1145C" w:rsidRDefault="00C1145C" w:rsidP="001A36FC">
      <w:pPr>
        <w:rPr>
          <w:rFonts w:ascii="Times New Roman" w:hAnsi="Times New Roman"/>
          <w:sz w:val="24"/>
          <w:szCs w:val="24"/>
        </w:rPr>
      </w:pPr>
    </w:p>
    <w:p w:rsidR="004A2A08" w:rsidRDefault="00453050" w:rsidP="001A36FC">
      <w:pPr>
        <w:rPr>
          <w:rFonts w:ascii="Times New Roman" w:hAnsi="Times New Roman"/>
          <w:sz w:val="24"/>
          <w:szCs w:val="24"/>
        </w:rPr>
      </w:pPr>
      <w:r>
        <w:rPr>
          <w:rFonts w:ascii="Times New Roman" w:hAnsi="Times New Roman"/>
          <w:sz w:val="24"/>
          <w:szCs w:val="24"/>
        </w:rPr>
        <w:t>If a multiple</w:t>
      </w:r>
      <w:r w:rsidR="00DD7429">
        <w:rPr>
          <w:rFonts w:ascii="Times New Roman" w:hAnsi="Times New Roman"/>
          <w:sz w:val="24"/>
          <w:szCs w:val="24"/>
        </w:rPr>
        <w:t>-</w:t>
      </w:r>
      <w:r>
        <w:rPr>
          <w:rFonts w:ascii="Times New Roman" w:hAnsi="Times New Roman"/>
          <w:sz w:val="24"/>
          <w:szCs w:val="24"/>
        </w:rPr>
        <w:t xml:space="preserve">phase land exchange is proposed at </w:t>
      </w:r>
      <w:proofErr w:type="gramStart"/>
      <w:r w:rsidR="00792A7D">
        <w:rPr>
          <w:rFonts w:ascii="Times New Roman" w:hAnsi="Times New Roman"/>
          <w:sz w:val="24"/>
          <w:szCs w:val="24"/>
        </w:rPr>
        <w:t>either the</w:t>
      </w:r>
      <w:proofErr w:type="gramEnd"/>
      <w:r w:rsidR="00792A7D">
        <w:rPr>
          <w:rFonts w:ascii="Times New Roman" w:hAnsi="Times New Roman"/>
          <w:sz w:val="24"/>
          <w:szCs w:val="24"/>
        </w:rPr>
        <w:t xml:space="preserve"> </w:t>
      </w:r>
      <w:r>
        <w:rPr>
          <w:rFonts w:ascii="Times New Roman" w:hAnsi="Times New Roman"/>
          <w:sz w:val="24"/>
          <w:szCs w:val="24"/>
        </w:rPr>
        <w:t xml:space="preserve">feasibility </w:t>
      </w:r>
      <w:r w:rsidR="00792A7D">
        <w:rPr>
          <w:rFonts w:ascii="Times New Roman" w:hAnsi="Times New Roman"/>
          <w:sz w:val="24"/>
          <w:szCs w:val="24"/>
        </w:rPr>
        <w:t xml:space="preserve">or decision </w:t>
      </w:r>
      <w:r>
        <w:rPr>
          <w:rFonts w:ascii="Times New Roman" w:hAnsi="Times New Roman"/>
          <w:sz w:val="24"/>
          <w:szCs w:val="24"/>
        </w:rPr>
        <w:t>stage</w:t>
      </w:r>
      <w:r w:rsidR="00792A7D">
        <w:rPr>
          <w:rFonts w:ascii="Times New Roman" w:hAnsi="Times New Roman"/>
          <w:sz w:val="24"/>
          <w:szCs w:val="24"/>
        </w:rPr>
        <w:t>s</w:t>
      </w:r>
      <w:r>
        <w:rPr>
          <w:rFonts w:ascii="Times New Roman" w:hAnsi="Times New Roman"/>
          <w:sz w:val="24"/>
          <w:szCs w:val="24"/>
        </w:rPr>
        <w:t xml:space="preserve">, the </w:t>
      </w:r>
      <w:r w:rsidR="00792A7D">
        <w:rPr>
          <w:rFonts w:ascii="Times New Roman" w:hAnsi="Times New Roman"/>
          <w:sz w:val="24"/>
          <w:szCs w:val="24"/>
        </w:rPr>
        <w:t xml:space="preserve">feasibility or decision </w:t>
      </w:r>
      <w:r>
        <w:rPr>
          <w:rFonts w:ascii="Times New Roman" w:hAnsi="Times New Roman"/>
          <w:sz w:val="24"/>
          <w:szCs w:val="24"/>
        </w:rPr>
        <w:t xml:space="preserve">package </w:t>
      </w:r>
      <w:r w:rsidRPr="00B81CB2">
        <w:rPr>
          <w:rFonts w:ascii="Times New Roman" w:hAnsi="Times New Roman"/>
          <w:sz w:val="24"/>
          <w:szCs w:val="24"/>
        </w:rPr>
        <w:t xml:space="preserve">submitted </w:t>
      </w:r>
      <w:r w:rsidR="008D43EE" w:rsidRPr="00B81CB2">
        <w:rPr>
          <w:rFonts w:ascii="Times New Roman" w:hAnsi="Times New Roman"/>
          <w:sz w:val="24"/>
          <w:szCs w:val="24"/>
        </w:rPr>
        <w:t>to</w:t>
      </w:r>
      <w:r w:rsidR="00FB65ED" w:rsidRPr="00B81CB2">
        <w:rPr>
          <w:rFonts w:ascii="Times New Roman" w:hAnsi="Times New Roman"/>
          <w:sz w:val="24"/>
          <w:szCs w:val="24"/>
        </w:rPr>
        <w:t xml:space="preserve"> the NLET, the Washington Office</w:t>
      </w:r>
      <w:r w:rsidR="002917D7" w:rsidRPr="00B81CB2">
        <w:rPr>
          <w:rFonts w:ascii="Times New Roman" w:hAnsi="Times New Roman"/>
          <w:sz w:val="24"/>
          <w:szCs w:val="24"/>
        </w:rPr>
        <w:t xml:space="preserve"> (WO)</w:t>
      </w:r>
      <w:r w:rsidR="00FB65ED" w:rsidRPr="00B81CB2">
        <w:rPr>
          <w:rFonts w:ascii="Times New Roman" w:hAnsi="Times New Roman"/>
          <w:sz w:val="24"/>
          <w:szCs w:val="24"/>
        </w:rPr>
        <w:t xml:space="preserve"> and the Solicitor’s Office </w:t>
      </w:r>
      <w:r w:rsidR="00DC5A4F" w:rsidRPr="00B81CB2">
        <w:rPr>
          <w:rFonts w:ascii="Times New Roman" w:hAnsi="Times New Roman"/>
          <w:sz w:val="24"/>
          <w:szCs w:val="24"/>
        </w:rPr>
        <w:t xml:space="preserve">for formal review </w:t>
      </w:r>
      <w:r w:rsidRPr="00B81CB2">
        <w:rPr>
          <w:rFonts w:ascii="Times New Roman" w:hAnsi="Times New Roman"/>
          <w:sz w:val="24"/>
          <w:szCs w:val="24"/>
        </w:rPr>
        <w:t xml:space="preserve">must </w:t>
      </w:r>
      <w:r w:rsidR="00FB65ED" w:rsidRPr="00B81CB2">
        <w:rPr>
          <w:rFonts w:ascii="Times New Roman" w:hAnsi="Times New Roman"/>
          <w:sz w:val="24"/>
          <w:szCs w:val="24"/>
        </w:rPr>
        <w:t xml:space="preserve">explain the rationale for the multiple </w:t>
      </w:r>
      <w:r w:rsidR="00DC7E44" w:rsidRPr="00B81CB2">
        <w:rPr>
          <w:rFonts w:ascii="Times New Roman" w:hAnsi="Times New Roman"/>
          <w:sz w:val="24"/>
          <w:szCs w:val="24"/>
        </w:rPr>
        <w:t>phases</w:t>
      </w:r>
      <w:r w:rsidR="00FB65ED" w:rsidRPr="00B81CB2">
        <w:rPr>
          <w:rFonts w:ascii="Times New Roman" w:hAnsi="Times New Roman"/>
          <w:sz w:val="24"/>
          <w:szCs w:val="24"/>
        </w:rPr>
        <w:t xml:space="preserve"> versus a single closing</w:t>
      </w:r>
      <w:r w:rsidR="00DD7429">
        <w:rPr>
          <w:rFonts w:ascii="Times New Roman" w:hAnsi="Times New Roman"/>
          <w:sz w:val="24"/>
          <w:szCs w:val="24"/>
        </w:rPr>
        <w:t>.</w:t>
      </w:r>
      <w:r w:rsidR="00FB65ED" w:rsidRPr="00B81CB2">
        <w:rPr>
          <w:rFonts w:ascii="Times New Roman" w:hAnsi="Times New Roman"/>
          <w:sz w:val="24"/>
          <w:szCs w:val="24"/>
        </w:rPr>
        <w:t xml:space="preserve"> </w:t>
      </w:r>
      <w:r w:rsidR="00DD7429">
        <w:rPr>
          <w:rFonts w:ascii="Times New Roman" w:hAnsi="Times New Roman"/>
          <w:sz w:val="24"/>
          <w:szCs w:val="24"/>
        </w:rPr>
        <w:t xml:space="preserve"> T</w:t>
      </w:r>
      <w:r w:rsidR="00FB65ED" w:rsidRPr="00B81CB2">
        <w:rPr>
          <w:rFonts w:ascii="Times New Roman" w:hAnsi="Times New Roman"/>
          <w:sz w:val="24"/>
          <w:szCs w:val="24"/>
        </w:rPr>
        <w:t>he provisions for the multiple phase</w:t>
      </w:r>
      <w:r w:rsidR="00EA18F0" w:rsidRPr="00B81CB2">
        <w:rPr>
          <w:rFonts w:ascii="Times New Roman" w:hAnsi="Times New Roman"/>
          <w:sz w:val="24"/>
          <w:szCs w:val="24"/>
        </w:rPr>
        <w:t>s</w:t>
      </w:r>
      <w:r w:rsidR="00FB65ED" w:rsidRPr="00B81CB2">
        <w:rPr>
          <w:rFonts w:ascii="Times New Roman" w:hAnsi="Times New Roman"/>
          <w:sz w:val="24"/>
          <w:szCs w:val="24"/>
        </w:rPr>
        <w:t xml:space="preserve"> must be documented in the draft ATI</w:t>
      </w:r>
      <w:r w:rsidR="00792A7D" w:rsidRPr="00B81CB2">
        <w:rPr>
          <w:rFonts w:ascii="Times New Roman" w:hAnsi="Times New Roman"/>
          <w:sz w:val="24"/>
          <w:szCs w:val="24"/>
        </w:rPr>
        <w:t xml:space="preserve"> or draft ATI amendment</w:t>
      </w:r>
      <w:r w:rsidR="00FB65ED" w:rsidRPr="00B81CB2">
        <w:rPr>
          <w:rFonts w:ascii="Times New Roman" w:hAnsi="Times New Roman"/>
          <w:sz w:val="24"/>
          <w:szCs w:val="24"/>
        </w:rPr>
        <w:t xml:space="preserve">.  </w:t>
      </w:r>
      <w:r w:rsidR="00EA18F0" w:rsidRPr="00B81CB2">
        <w:rPr>
          <w:rFonts w:ascii="Times New Roman" w:hAnsi="Times New Roman"/>
          <w:sz w:val="24"/>
          <w:szCs w:val="24"/>
        </w:rPr>
        <w:t>Any</w:t>
      </w:r>
      <w:r w:rsidR="00FB65ED" w:rsidRPr="00B81CB2">
        <w:rPr>
          <w:rFonts w:ascii="Times New Roman" w:hAnsi="Times New Roman"/>
          <w:sz w:val="24"/>
          <w:szCs w:val="24"/>
        </w:rPr>
        <w:t xml:space="preserve"> decision package</w:t>
      </w:r>
      <w:r w:rsidR="00AA4013" w:rsidRPr="00B81CB2">
        <w:rPr>
          <w:rFonts w:ascii="Times New Roman" w:hAnsi="Times New Roman"/>
          <w:sz w:val="24"/>
          <w:szCs w:val="24"/>
        </w:rPr>
        <w:t xml:space="preserve"> for a proposed multiple</w:t>
      </w:r>
      <w:r w:rsidR="00DD7429">
        <w:rPr>
          <w:rFonts w:ascii="Times New Roman" w:hAnsi="Times New Roman"/>
          <w:sz w:val="24"/>
          <w:szCs w:val="24"/>
        </w:rPr>
        <w:t>-</w:t>
      </w:r>
      <w:r w:rsidR="00AA4013" w:rsidRPr="00B81CB2">
        <w:rPr>
          <w:rFonts w:ascii="Times New Roman" w:hAnsi="Times New Roman"/>
          <w:sz w:val="24"/>
          <w:szCs w:val="24"/>
        </w:rPr>
        <w:t xml:space="preserve">phase exchange </w:t>
      </w:r>
      <w:r w:rsidR="00792A7D" w:rsidRPr="00B81CB2">
        <w:rPr>
          <w:rFonts w:ascii="Times New Roman" w:hAnsi="Times New Roman"/>
          <w:sz w:val="24"/>
          <w:szCs w:val="24"/>
        </w:rPr>
        <w:t>in which a ledger is proposed m</w:t>
      </w:r>
      <w:r w:rsidR="00AA4013" w:rsidRPr="00B81CB2">
        <w:rPr>
          <w:rFonts w:ascii="Times New Roman" w:hAnsi="Times New Roman"/>
          <w:sz w:val="24"/>
          <w:szCs w:val="24"/>
        </w:rPr>
        <w:t xml:space="preserve">ust </w:t>
      </w:r>
      <w:r w:rsidR="00792A7D" w:rsidRPr="00B81CB2">
        <w:rPr>
          <w:rFonts w:ascii="Times New Roman" w:hAnsi="Times New Roman"/>
          <w:sz w:val="24"/>
          <w:szCs w:val="24"/>
        </w:rPr>
        <w:t xml:space="preserve">also </w:t>
      </w:r>
      <w:r w:rsidR="00AA4013" w:rsidRPr="00B81CB2">
        <w:rPr>
          <w:rFonts w:ascii="Times New Roman" w:hAnsi="Times New Roman"/>
          <w:sz w:val="24"/>
          <w:szCs w:val="24"/>
        </w:rPr>
        <w:t>include the following:</w:t>
      </w:r>
    </w:p>
    <w:p w:rsidR="004C080E" w:rsidRPr="00B81CB2" w:rsidRDefault="004C080E" w:rsidP="001A36FC">
      <w:pPr>
        <w:rPr>
          <w:rFonts w:ascii="Times New Roman" w:hAnsi="Times New Roman"/>
          <w:sz w:val="24"/>
          <w:szCs w:val="24"/>
        </w:rPr>
      </w:pPr>
    </w:p>
    <w:p w:rsidR="00AA4013" w:rsidRPr="00B81CB2" w:rsidRDefault="00AA4013" w:rsidP="00AA4013">
      <w:pPr>
        <w:numPr>
          <w:ilvl w:val="0"/>
          <w:numId w:val="2"/>
        </w:numPr>
        <w:rPr>
          <w:rFonts w:ascii="Times New Roman" w:hAnsi="Times New Roman"/>
          <w:sz w:val="24"/>
          <w:szCs w:val="24"/>
        </w:rPr>
      </w:pPr>
      <w:r w:rsidRPr="00B81CB2">
        <w:rPr>
          <w:rFonts w:ascii="Times New Roman" w:hAnsi="Times New Roman"/>
          <w:sz w:val="24"/>
          <w:szCs w:val="24"/>
        </w:rPr>
        <w:t xml:space="preserve">The </w:t>
      </w:r>
      <w:r w:rsidR="0080083F" w:rsidRPr="00B81CB2">
        <w:rPr>
          <w:rFonts w:ascii="Times New Roman" w:hAnsi="Times New Roman"/>
          <w:sz w:val="24"/>
          <w:szCs w:val="24"/>
        </w:rPr>
        <w:t xml:space="preserve">State Director’s </w:t>
      </w:r>
      <w:r w:rsidR="00727E10" w:rsidRPr="00B81CB2">
        <w:rPr>
          <w:rFonts w:ascii="Times New Roman" w:hAnsi="Times New Roman"/>
          <w:sz w:val="24"/>
          <w:szCs w:val="24"/>
        </w:rPr>
        <w:t xml:space="preserve">draft </w:t>
      </w:r>
      <w:r w:rsidR="00792A7D" w:rsidRPr="00B81CB2">
        <w:rPr>
          <w:rFonts w:ascii="Times New Roman" w:hAnsi="Times New Roman"/>
          <w:sz w:val="24"/>
          <w:szCs w:val="24"/>
        </w:rPr>
        <w:t>appro</w:t>
      </w:r>
      <w:r w:rsidR="0080083F" w:rsidRPr="00B81CB2">
        <w:rPr>
          <w:rFonts w:ascii="Times New Roman" w:hAnsi="Times New Roman"/>
          <w:sz w:val="24"/>
          <w:szCs w:val="24"/>
        </w:rPr>
        <w:t>val for the establishment of the ledger</w:t>
      </w:r>
      <w:r w:rsidR="00767C5A" w:rsidRPr="00B81CB2">
        <w:rPr>
          <w:rFonts w:ascii="Times New Roman" w:hAnsi="Times New Roman"/>
          <w:sz w:val="24"/>
          <w:szCs w:val="24"/>
        </w:rPr>
        <w:t xml:space="preserve">, either in a draft amendment to the ATI or a separate </w:t>
      </w:r>
      <w:r w:rsidR="00792A7D" w:rsidRPr="00B81CB2">
        <w:rPr>
          <w:rFonts w:ascii="Times New Roman" w:hAnsi="Times New Roman"/>
          <w:sz w:val="24"/>
          <w:szCs w:val="24"/>
        </w:rPr>
        <w:t xml:space="preserve">draft </w:t>
      </w:r>
      <w:r w:rsidR="00767C5A" w:rsidRPr="00B81CB2">
        <w:rPr>
          <w:rFonts w:ascii="Times New Roman" w:hAnsi="Times New Roman"/>
          <w:sz w:val="24"/>
          <w:szCs w:val="24"/>
        </w:rPr>
        <w:t>memorandum</w:t>
      </w:r>
      <w:r w:rsidRPr="00B81CB2">
        <w:rPr>
          <w:rFonts w:ascii="Times New Roman" w:hAnsi="Times New Roman"/>
          <w:sz w:val="24"/>
          <w:szCs w:val="24"/>
        </w:rPr>
        <w:t>.</w:t>
      </w:r>
    </w:p>
    <w:p w:rsidR="00AA4013" w:rsidRDefault="00E4470C" w:rsidP="00AA4013">
      <w:pPr>
        <w:numPr>
          <w:ilvl w:val="0"/>
          <w:numId w:val="2"/>
        </w:numPr>
        <w:rPr>
          <w:rFonts w:ascii="Times New Roman" w:hAnsi="Times New Roman"/>
          <w:sz w:val="24"/>
          <w:szCs w:val="24"/>
        </w:rPr>
      </w:pPr>
      <w:r w:rsidRPr="00B81CB2">
        <w:rPr>
          <w:rFonts w:ascii="Times New Roman" w:hAnsi="Times New Roman"/>
          <w:sz w:val="24"/>
          <w:szCs w:val="24"/>
        </w:rPr>
        <w:t>T</w:t>
      </w:r>
      <w:r w:rsidR="00AA4013" w:rsidRPr="00B81CB2">
        <w:rPr>
          <w:rFonts w:ascii="Times New Roman" w:hAnsi="Times New Roman"/>
          <w:sz w:val="24"/>
          <w:szCs w:val="24"/>
        </w:rPr>
        <w:t xml:space="preserve">he State Director’s </w:t>
      </w:r>
      <w:r w:rsidR="002917D7" w:rsidRPr="00B81CB2">
        <w:rPr>
          <w:rFonts w:ascii="Times New Roman" w:hAnsi="Times New Roman"/>
          <w:sz w:val="24"/>
          <w:szCs w:val="24"/>
        </w:rPr>
        <w:t xml:space="preserve">draft </w:t>
      </w:r>
      <w:r w:rsidR="00AA4013" w:rsidRPr="00B81CB2">
        <w:rPr>
          <w:rFonts w:ascii="Times New Roman" w:hAnsi="Times New Roman"/>
          <w:sz w:val="24"/>
          <w:szCs w:val="24"/>
        </w:rPr>
        <w:t xml:space="preserve">determination </w:t>
      </w:r>
      <w:r w:rsidR="00EE1E6F" w:rsidRPr="00B81CB2">
        <w:rPr>
          <w:rFonts w:ascii="Times New Roman" w:hAnsi="Times New Roman"/>
          <w:sz w:val="24"/>
          <w:szCs w:val="24"/>
        </w:rPr>
        <w:t xml:space="preserve">and rationale </w:t>
      </w:r>
      <w:r w:rsidR="00AA4013" w:rsidRPr="00B81CB2">
        <w:rPr>
          <w:rFonts w:ascii="Times New Roman" w:hAnsi="Times New Roman"/>
          <w:sz w:val="24"/>
          <w:szCs w:val="24"/>
        </w:rPr>
        <w:t>on the need to secure the ledger imbalance</w:t>
      </w:r>
      <w:r w:rsidRPr="00B81CB2">
        <w:rPr>
          <w:rFonts w:ascii="Times New Roman" w:hAnsi="Times New Roman"/>
          <w:sz w:val="24"/>
          <w:szCs w:val="24"/>
        </w:rPr>
        <w:t xml:space="preserve"> for a proposed ledger imbalance in favor of the United States</w:t>
      </w:r>
      <w:r w:rsidR="00244525" w:rsidRPr="00B81CB2">
        <w:rPr>
          <w:rFonts w:ascii="Times New Roman" w:hAnsi="Times New Roman"/>
          <w:sz w:val="24"/>
          <w:szCs w:val="24"/>
        </w:rPr>
        <w:t xml:space="preserve">.  If </w:t>
      </w:r>
      <w:r w:rsidR="00EE1E6F" w:rsidRPr="00B81CB2">
        <w:rPr>
          <w:rFonts w:ascii="Times New Roman" w:hAnsi="Times New Roman"/>
          <w:sz w:val="24"/>
          <w:szCs w:val="24"/>
        </w:rPr>
        <w:t xml:space="preserve">it is determined </w:t>
      </w:r>
      <w:r w:rsidR="00244525" w:rsidRPr="00B81CB2">
        <w:rPr>
          <w:rFonts w:ascii="Times New Roman" w:hAnsi="Times New Roman"/>
          <w:sz w:val="24"/>
          <w:szCs w:val="24"/>
        </w:rPr>
        <w:t>security is required, the decision package must also include the draft</w:t>
      </w:r>
      <w:r w:rsidR="00244525">
        <w:rPr>
          <w:rFonts w:ascii="Times New Roman" w:hAnsi="Times New Roman"/>
          <w:sz w:val="24"/>
          <w:szCs w:val="24"/>
        </w:rPr>
        <w:t xml:space="preserve"> bond</w:t>
      </w:r>
      <w:r w:rsidR="00E2584A">
        <w:rPr>
          <w:rFonts w:ascii="Times New Roman" w:hAnsi="Times New Roman"/>
          <w:sz w:val="24"/>
          <w:szCs w:val="24"/>
        </w:rPr>
        <w:t xml:space="preserve">, </w:t>
      </w:r>
      <w:r w:rsidR="00244525">
        <w:rPr>
          <w:rFonts w:ascii="Times New Roman" w:hAnsi="Times New Roman"/>
          <w:sz w:val="24"/>
          <w:szCs w:val="24"/>
        </w:rPr>
        <w:t>type of security</w:t>
      </w:r>
      <w:r w:rsidR="00E2584A">
        <w:rPr>
          <w:rFonts w:ascii="Times New Roman" w:hAnsi="Times New Roman"/>
          <w:sz w:val="24"/>
          <w:szCs w:val="24"/>
        </w:rPr>
        <w:t>,</w:t>
      </w:r>
      <w:r w:rsidR="007452A0">
        <w:rPr>
          <w:rFonts w:ascii="Times New Roman" w:hAnsi="Times New Roman"/>
          <w:sz w:val="24"/>
          <w:szCs w:val="24"/>
        </w:rPr>
        <w:t xml:space="preserve"> and the applicable draft bond decision</w:t>
      </w:r>
      <w:r w:rsidR="00244525">
        <w:rPr>
          <w:rFonts w:ascii="Times New Roman" w:hAnsi="Times New Roman"/>
          <w:sz w:val="24"/>
          <w:szCs w:val="24"/>
        </w:rPr>
        <w:t>.</w:t>
      </w:r>
    </w:p>
    <w:p w:rsidR="000413C6" w:rsidRDefault="00AA4013" w:rsidP="00AA4013">
      <w:pPr>
        <w:numPr>
          <w:ilvl w:val="0"/>
          <w:numId w:val="2"/>
        </w:numPr>
        <w:rPr>
          <w:rFonts w:ascii="Times New Roman" w:hAnsi="Times New Roman"/>
          <w:sz w:val="24"/>
          <w:szCs w:val="24"/>
        </w:rPr>
      </w:pPr>
      <w:r>
        <w:rPr>
          <w:rFonts w:ascii="Times New Roman" w:hAnsi="Times New Roman"/>
          <w:sz w:val="24"/>
          <w:szCs w:val="24"/>
        </w:rPr>
        <w:t xml:space="preserve">The </w:t>
      </w:r>
      <w:r w:rsidR="0080083F">
        <w:rPr>
          <w:rFonts w:ascii="Times New Roman" w:hAnsi="Times New Roman"/>
          <w:sz w:val="24"/>
          <w:szCs w:val="24"/>
        </w:rPr>
        <w:t>draft</w:t>
      </w:r>
      <w:r>
        <w:rPr>
          <w:rFonts w:ascii="Times New Roman" w:hAnsi="Times New Roman"/>
          <w:sz w:val="24"/>
          <w:szCs w:val="24"/>
        </w:rPr>
        <w:t xml:space="preserve"> ledger for the </w:t>
      </w:r>
      <w:r w:rsidR="00EA18F0">
        <w:rPr>
          <w:rFonts w:ascii="Times New Roman" w:hAnsi="Times New Roman"/>
          <w:sz w:val="24"/>
          <w:szCs w:val="24"/>
        </w:rPr>
        <w:t>current</w:t>
      </w:r>
      <w:r>
        <w:rPr>
          <w:rFonts w:ascii="Times New Roman" w:hAnsi="Times New Roman"/>
          <w:sz w:val="24"/>
          <w:szCs w:val="24"/>
        </w:rPr>
        <w:t xml:space="preserve"> phase of the land exchange.</w:t>
      </w:r>
    </w:p>
    <w:p w:rsidR="003D3C0B" w:rsidRDefault="000413C6" w:rsidP="001A36FC">
      <w:pPr>
        <w:rPr>
          <w:rFonts w:ascii="Times New Roman" w:hAnsi="Times New Roman"/>
          <w:sz w:val="24"/>
          <w:szCs w:val="24"/>
        </w:rPr>
      </w:pPr>
      <w:r>
        <w:rPr>
          <w:rFonts w:ascii="Times New Roman" w:hAnsi="Times New Roman"/>
          <w:sz w:val="24"/>
          <w:szCs w:val="24"/>
        </w:rPr>
        <w:br w:type="page"/>
      </w:r>
      <w:r w:rsidR="004B5619">
        <w:rPr>
          <w:rFonts w:ascii="Times New Roman" w:hAnsi="Times New Roman"/>
          <w:sz w:val="24"/>
          <w:szCs w:val="24"/>
        </w:rPr>
        <w:lastRenderedPageBreak/>
        <w:t>E</w:t>
      </w:r>
      <w:r w:rsidR="00CC535B">
        <w:rPr>
          <w:rFonts w:ascii="Times New Roman" w:hAnsi="Times New Roman"/>
          <w:sz w:val="24"/>
          <w:szCs w:val="24"/>
        </w:rPr>
        <w:t>ach State Director must verify the outstanding value imbalances</w:t>
      </w:r>
      <w:r w:rsidR="001A5EC1">
        <w:rPr>
          <w:rFonts w:ascii="Times New Roman" w:hAnsi="Times New Roman"/>
          <w:sz w:val="24"/>
          <w:szCs w:val="24"/>
        </w:rPr>
        <w:t xml:space="preserve"> for a</w:t>
      </w:r>
      <w:r w:rsidR="004B5619">
        <w:rPr>
          <w:rFonts w:ascii="Times New Roman" w:hAnsi="Times New Roman"/>
          <w:sz w:val="24"/>
          <w:szCs w:val="24"/>
        </w:rPr>
        <w:t>ll</w:t>
      </w:r>
      <w:r w:rsidR="001A5EC1">
        <w:rPr>
          <w:rFonts w:ascii="Times New Roman" w:hAnsi="Times New Roman"/>
          <w:sz w:val="24"/>
          <w:szCs w:val="24"/>
        </w:rPr>
        <w:t xml:space="preserve"> </w:t>
      </w:r>
      <w:r w:rsidR="004B5619">
        <w:rPr>
          <w:rFonts w:ascii="Times New Roman" w:hAnsi="Times New Roman"/>
          <w:sz w:val="24"/>
          <w:szCs w:val="24"/>
        </w:rPr>
        <w:t xml:space="preserve">land exchanges with </w:t>
      </w:r>
      <w:r w:rsidR="001A5EC1">
        <w:rPr>
          <w:rFonts w:ascii="Times New Roman" w:hAnsi="Times New Roman"/>
          <w:sz w:val="24"/>
          <w:szCs w:val="24"/>
        </w:rPr>
        <w:t>open ledger</w:t>
      </w:r>
      <w:r w:rsidR="004B5619">
        <w:rPr>
          <w:rFonts w:ascii="Times New Roman" w:hAnsi="Times New Roman"/>
          <w:sz w:val="24"/>
          <w:szCs w:val="24"/>
        </w:rPr>
        <w:t>s</w:t>
      </w:r>
      <w:r w:rsidR="001A5EC1">
        <w:rPr>
          <w:rFonts w:ascii="Times New Roman" w:hAnsi="Times New Roman"/>
          <w:sz w:val="24"/>
          <w:szCs w:val="24"/>
        </w:rPr>
        <w:t xml:space="preserve"> within their jurisdiction</w:t>
      </w:r>
      <w:r w:rsidR="004B5619">
        <w:rPr>
          <w:rFonts w:ascii="Times New Roman" w:hAnsi="Times New Roman"/>
          <w:sz w:val="24"/>
          <w:szCs w:val="24"/>
        </w:rPr>
        <w:t xml:space="preserve"> and </w:t>
      </w:r>
      <w:r w:rsidR="001A5EC1">
        <w:rPr>
          <w:rFonts w:ascii="Times New Roman" w:hAnsi="Times New Roman"/>
          <w:sz w:val="24"/>
          <w:szCs w:val="24"/>
        </w:rPr>
        <w:t>ensure that supporting documentation has been updated in accordance with the requirements in the Handbook and this IM</w:t>
      </w:r>
      <w:r w:rsidR="004B5619">
        <w:rPr>
          <w:rFonts w:ascii="Times New Roman" w:hAnsi="Times New Roman"/>
          <w:sz w:val="24"/>
          <w:szCs w:val="24"/>
        </w:rPr>
        <w:t xml:space="preserve">.  Before </w:t>
      </w:r>
      <w:r w:rsidR="00367729">
        <w:rPr>
          <w:rFonts w:ascii="Times New Roman" w:hAnsi="Times New Roman"/>
          <w:sz w:val="24"/>
          <w:szCs w:val="24"/>
        </w:rPr>
        <w:t xml:space="preserve">June </w:t>
      </w:r>
      <w:r w:rsidR="00885E69">
        <w:rPr>
          <w:rFonts w:ascii="Times New Roman" w:hAnsi="Times New Roman"/>
          <w:sz w:val="24"/>
          <w:szCs w:val="24"/>
        </w:rPr>
        <w:t>30</w:t>
      </w:r>
      <w:r w:rsidR="004B5619">
        <w:rPr>
          <w:rFonts w:ascii="Times New Roman" w:hAnsi="Times New Roman"/>
          <w:sz w:val="24"/>
          <w:szCs w:val="24"/>
        </w:rPr>
        <w:t xml:space="preserve">, 2010, the following items must be </w:t>
      </w:r>
      <w:r w:rsidR="004B5619" w:rsidRPr="00B81CB2">
        <w:rPr>
          <w:rFonts w:ascii="Times New Roman" w:hAnsi="Times New Roman"/>
          <w:sz w:val="24"/>
          <w:szCs w:val="24"/>
        </w:rPr>
        <w:t xml:space="preserve">submitted to the NLET for any such exchange:  copy of the </w:t>
      </w:r>
      <w:r w:rsidR="001A5EC1" w:rsidRPr="00B81CB2">
        <w:rPr>
          <w:rFonts w:ascii="Times New Roman" w:hAnsi="Times New Roman"/>
          <w:sz w:val="24"/>
          <w:szCs w:val="24"/>
        </w:rPr>
        <w:t>current ledger</w:t>
      </w:r>
      <w:r w:rsidR="004B5619" w:rsidRPr="00B81CB2">
        <w:rPr>
          <w:rFonts w:ascii="Times New Roman" w:hAnsi="Times New Roman"/>
          <w:sz w:val="24"/>
          <w:szCs w:val="24"/>
        </w:rPr>
        <w:t xml:space="preserve">, </w:t>
      </w:r>
      <w:r w:rsidR="00CB71F2" w:rsidRPr="00B81CB2">
        <w:rPr>
          <w:rFonts w:ascii="Times New Roman" w:hAnsi="Times New Roman"/>
          <w:sz w:val="24"/>
          <w:szCs w:val="24"/>
        </w:rPr>
        <w:t xml:space="preserve">copies of </w:t>
      </w:r>
      <w:r w:rsidR="004B5619" w:rsidRPr="00B81CB2">
        <w:rPr>
          <w:rFonts w:ascii="Times New Roman" w:hAnsi="Times New Roman"/>
          <w:sz w:val="24"/>
          <w:szCs w:val="24"/>
        </w:rPr>
        <w:t>the</w:t>
      </w:r>
      <w:r w:rsidR="001A5EC1" w:rsidRPr="00B81CB2">
        <w:rPr>
          <w:rFonts w:ascii="Times New Roman" w:hAnsi="Times New Roman"/>
          <w:sz w:val="24"/>
          <w:szCs w:val="24"/>
        </w:rPr>
        <w:t xml:space="preserve"> updated </w:t>
      </w:r>
      <w:r w:rsidR="00DB798E" w:rsidRPr="00B81CB2">
        <w:rPr>
          <w:rFonts w:ascii="Times New Roman" w:hAnsi="Times New Roman"/>
          <w:sz w:val="24"/>
          <w:szCs w:val="24"/>
        </w:rPr>
        <w:t xml:space="preserve">security </w:t>
      </w:r>
      <w:r w:rsidR="001A5EC1" w:rsidRPr="00B81CB2">
        <w:rPr>
          <w:rFonts w:ascii="Times New Roman" w:hAnsi="Times New Roman"/>
          <w:sz w:val="24"/>
          <w:szCs w:val="24"/>
        </w:rPr>
        <w:t>documentation</w:t>
      </w:r>
      <w:r w:rsidR="00EE7D6F" w:rsidRPr="00B81CB2">
        <w:rPr>
          <w:rFonts w:ascii="Times New Roman" w:hAnsi="Times New Roman"/>
          <w:sz w:val="24"/>
          <w:szCs w:val="24"/>
        </w:rPr>
        <w:t xml:space="preserve"> (if applicable)</w:t>
      </w:r>
      <w:r w:rsidR="004B5619" w:rsidRPr="00B81CB2">
        <w:rPr>
          <w:rFonts w:ascii="Times New Roman" w:hAnsi="Times New Roman"/>
          <w:sz w:val="24"/>
          <w:szCs w:val="24"/>
        </w:rPr>
        <w:t xml:space="preserve">, the </w:t>
      </w:r>
      <w:r w:rsidR="00DD7429">
        <w:rPr>
          <w:rFonts w:ascii="Times New Roman" w:hAnsi="Times New Roman"/>
          <w:sz w:val="24"/>
          <w:szCs w:val="24"/>
        </w:rPr>
        <w:t>3</w:t>
      </w:r>
      <w:r w:rsidR="004B5619" w:rsidRPr="00B81CB2">
        <w:rPr>
          <w:rFonts w:ascii="Times New Roman" w:hAnsi="Times New Roman"/>
          <w:sz w:val="24"/>
          <w:szCs w:val="24"/>
        </w:rPr>
        <w:t>-year anniversary date for the ledger, and the anticipated date of the next exchange transaction</w:t>
      </w:r>
      <w:r w:rsidR="001A5EC1" w:rsidRPr="00B81CB2">
        <w:rPr>
          <w:rFonts w:ascii="Times New Roman" w:hAnsi="Times New Roman"/>
          <w:sz w:val="24"/>
          <w:szCs w:val="24"/>
        </w:rPr>
        <w:t xml:space="preserve">.  If </w:t>
      </w:r>
      <w:r w:rsidR="001C2A01" w:rsidRPr="00B81CB2">
        <w:rPr>
          <w:rFonts w:ascii="Times New Roman" w:hAnsi="Times New Roman"/>
          <w:sz w:val="24"/>
          <w:szCs w:val="24"/>
        </w:rPr>
        <w:t xml:space="preserve">no open ledgers exist, a declaration to that effect must be submitted to the NLET.  </w:t>
      </w:r>
      <w:r w:rsidR="001A5EC1" w:rsidRPr="00B81CB2">
        <w:rPr>
          <w:rFonts w:ascii="Times New Roman" w:hAnsi="Times New Roman"/>
          <w:sz w:val="24"/>
          <w:szCs w:val="24"/>
        </w:rPr>
        <w:t>For all future transactions</w:t>
      </w:r>
      <w:r w:rsidR="00133650" w:rsidRPr="00B81CB2">
        <w:rPr>
          <w:rFonts w:ascii="Times New Roman" w:hAnsi="Times New Roman"/>
          <w:sz w:val="24"/>
          <w:szCs w:val="24"/>
        </w:rPr>
        <w:t xml:space="preserve"> involving ledgers</w:t>
      </w:r>
      <w:r w:rsidR="001A5EC1" w:rsidRPr="00B81CB2">
        <w:rPr>
          <w:rFonts w:ascii="Times New Roman" w:hAnsi="Times New Roman"/>
          <w:sz w:val="24"/>
          <w:szCs w:val="24"/>
        </w:rPr>
        <w:t>, c</w:t>
      </w:r>
      <w:r w:rsidR="002917D7" w:rsidRPr="00B81CB2">
        <w:rPr>
          <w:rFonts w:ascii="Times New Roman" w:hAnsi="Times New Roman"/>
          <w:sz w:val="24"/>
          <w:szCs w:val="24"/>
        </w:rPr>
        <w:t xml:space="preserve">opies of all </w:t>
      </w:r>
      <w:r w:rsidR="00EC524F" w:rsidRPr="00B81CB2">
        <w:rPr>
          <w:rFonts w:ascii="Times New Roman" w:hAnsi="Times New Roman"/>
          <w:sz w:val="24"/>
          <w:szCs w:val="24"/>
        </w:rPr>
        <w:t xml:space="preserve">executed </w:t>
      </w:r>
      <w:r w:rsidR="002917D7" w:rsidRPr="00B81CB2">
        <w:rPr>
          <w:rFonts w:ascii="Times New Roman" w:hAnsi="Times New Roman"/>
          <w:sz w:val="24"/>
          <w:szCs w:val="24"/>
        </w:rPr>
        <w:t xml:space="preserve">ledgers and updated security determinations </w:t>
      </w:r>
      <w:r w:rsidR="004E0EAF" w:rsidRPr="00B81CB2">
        <w:rPr>
          <w:rFonts w:ascii="Times New Roman" w:hAnsi="Times New Roman"/>
          <w:sz w:val="24"/>
          <w:szCs w:val="24"/>
        </w:rPr>
        <w:t xml:space="preserve">and documentation </w:t>
      </w:r>
      <w:r w:rsidR="002917D7" w:rsidRPr="00B81CB2">
        <w:rPr>
          <w:rFonts w:ascii="Times New Roman" w:hAnsi="Times New Roman"/>
          <w:sz w:val="24"/>
          <w:szCs w:val="24"/>
        </w:rPr>
        <w:t>must be submitted to the NLET immediately after</w:t>
      </w:r>
      <w:r w:rsidR="002917D7">
        <w:rPr>
          <w:rFonts w:ascii="Times New Roman" w:hAnsi="Times New Roman"/>
          <w:sz w:val="24"/>
          <w:szCs w:val="24"/>
        </w:rPr>
        <w:t xml:space="preserve"> </w:t>
      </w:r>
      <w:r w:rsidR="00EC524F">
        <w:rPr>
          <w:rFonts w:ascii="Times New Roman" w:hAnsi="Times New Roman"/>
          <w:sz w:val="24"/>
          <w:szCs w:val="24"/>
        </w:rPr>
        <w:t>signature by the State Director</w:t>
      </w:r>
      <w:r w:rsidR="002917D7">
        <w:rPr>
          <w:rFonts w:ascii="Times New Roman" w:hAnsi="Times New Roman"/>
          <w:sz w:val="24"/>
          <w:szCs w:val="24"/>
        </w:rPr>
        <w:t xml:space="preserve">.  </w:t>
      </w:r>
    </w:p>
    <w:p w:rsidR="0078232F" w:rsidRDefault="0078232F" w:rsidP="001A36FC">
      <w:pPr>
        <w:rPr>
          <w:rFonts w:ascii="Times New Roman" w:hAnsi="Times New Roman"/>
          <w:sz w:val="24"/>
          <w:szCs w:val="24"/>
        </w:rPr>
      </w:pPr>
    </w:p>
    <w:p w:rsidR="00EF1EA5" w:rsidRPr="00616F48" w:rsidRDefault="00EF1EA5" w:rsidP="005A2ED8">
      <w:pPr>
        <w:rPr>
          <w:rFonts w:ascii="Times New Roman" w:eastAsia="Times New Roman" w:hAnsi="Times New Roman"/>
          <w:color w:val="000000"/>
          <w:sz w:val="24"/>
          <w:szCs w:val="24"/>
        </w:rPr>
      </w:pPr>
      <w:r w:rsidRPr="00616F48">
        <w:rPr>
          <w:rFonts w:ascii="Times New Roman" w:eastAsia="Times New Roman" w:hAnsi="Times New Roman"/>
          <w:b/>
          <w:bCs/>
          <w:color w:val="000000"/>
          <w:sz w:val="24"/>
          <w:szCs w:val="24"/>
        </w:rPr>
        <w:t>Timeframe:</w:t>
      </w:r>
      <w:r w:rsidR="005A2ED8" w:rsidRPr="00616F48">
        <w:rPr>
          <w:rFonts w:ascii="Times New Roman" w:eastAsia="Times New Roman" w:hAnsi="Times New Roman"/>
          <w:b/>
          <w:bCs/>
          <w:color w:val="000000"/>
          <w:sz w:val="24"/>
          <w:szCs w:val="24"/>
        </w:rPr>
        <w:t xml:space="preserve"> </w:t>
      </w:r>
      <w:r w:rsidRPr="00616F48">
        <w:rPr>
          <w:rFonts w:ascii="Times New Roman" w:eastAsia="Times New Roman" w:hAnsi="Times New Roman"/>
          <w:color w:val="000000"/>
          <w:sz w:val="24"/>
          <w:szCs w:val="24"/>
        </w:rPr>
        <w:t xml:space="preserve"> This IM is effective immediately.</w:t>
      </w:r>
    </w:p>
    <w:p w:rsidR="005A2ED8" w:rsidRPr="00616F48" w:rsidRDefault="005A2ED8" w:rsidP="005A2ED8">
      <w:pPr>
        <w:rPr>
          <w:rFonts w:ascii="Times New Roman" w:eastAsia="Times New Roman" w:hAnsi="Times New Roman"/>
          <w:b/>
          <w:bCs/>
          <w:color w:val="000000"/>
          <w:sz w:val="24"/>
          <w:szCs w:val="24"/>
        </w:rPr>
      </w:pPr>
    </w:p>
    <w:p w:rsidR="001B0B4D" w:rsidRPr="00616F48" w:rsidRDefault="001B0B4D" w:rsidP="001B0B4D">
      <w:pPr>
        <w:rPr>
          <w:rFonts w:ascii="Times New Roman" w:eastAsia="Times New Roman" w:hAnsi="Times New Roman"/>
          <w:color w:val="000000"/>
          <w:sz w:val="24"/>
          <w:szCs w:val="24"/>
        </w:rPr>
      </w:pPr>
      <w:r w:rsidRPr="00616F48">
        <w:rPr>
          <w:rFonts w:ascii="Times New Roman" w:eastAsia="Times New Roman" w:hAnsi="Times New Roman"/>
          <w:b/>
          <w:bCs/>
          <w:color w:val="000000"/>
          <w:sz w:val="24"/>
          <w:szCs w:val="24"/>
        </w:rPr>
        <w:t xml:space="preserve">Budget Impact: </w:t>
      </w:r>
      <w:r w:rsidRPr="00616F48">
        <w:rPr>
          <w:rFonts w:ascii="Times New Roman" w:eastAsia="Times New Roman" w:hAnsi="Times New Roman"/>
          <w:color w:val="000000"/>
          <w:sz w:val="24"/>
          <w:szCs w:val="24"/>
        </w:rPr>
        <w:t xml:space="preserve"> None.</w:t>
      </w:r>
    </w:p>
    <w:p w:rsidR="001B0B4D" w:rsidRPr="00616F48" w:rsidRDefault="001B0B4D" w:rsidP="001B0B4D">
      <w:pPr>
        <w:rPr>
          <w:rFonts w:ascii="Times New Roman" w:eastAsia="Times New Roman" w:hAnsi="Times New Roman"/>
          <w:b/>
          <w:bCs/>
          <w:color w:val="000000"/>
          <w:sz w:val="24"/>
          <w:szCs w:val="24"/>
        </w:rPr>
      </w:pPr>
    </w:p>
    <w:p w:rsidR="008E3786" w:rsidRPr="00616F48" w:rsidRDefault="00EF1EA5" w:rsidP="005A2ED8">
      <w:pPr>
        <w:rPr>
          <w:rFonts w:ascii="Times New Roman" w:eastAsia="Times New Roman" w:hAnsi="Times New Roman"/>
          <w:color w:val="000000"/>
          <w:sz w:val="24"/>
          <w:szCs w:val="24"/>
        </w:rPr>
      </w:pPr>
      <w:r w:rsidRPr="00616F48">
        <w:rPr>
          <w:rFonts w:ascii="Times New Roman" w:eastAsia="Times New Roman" w:hAnsi="Times New Roman"/>
          <w:b/>
          <w:bCs/>
          <w:color w:val="000000"/>
          <w:sz w:val="24"/>
          <w:szCs w:val="24"/>
        </w:rPr>
        <w:t>Background:</w:t>
      </w:r>
      <w:r w:rsidR="005A2ED8" w:rsidRPr="00616F48">
        <w:rPr>
          <w:rFonts w:ascii="Times New Roman" w:eastAsia="Times New Roman" w:hAnsi="Times New Roman"/>
          <w:b/>
          <w:bCs/>
          <w:color w:val="000000"/>
          <w:sz w:val="24"/>
          <w:szCs w:val="24"/>
        </w:rPr>
        <w:t xml:space="preserve"> </w:t>
      </w:r>
      <w:r w:rsidRPr="00616F48">
        <w:rPr>
          <w:rFonts w:ascii="Times New Roman" w:eastAsia="Times New Roman" w:hAnsi="Times New Roman"/>
          <w:color w:val="000000"/>
          <w:sz w:val="24"/>
          <w:szCs w:val="24"/>
        </w:rPr>
        <w:t xml:space="preserve"> </w:t>
      </w:r>
      <w:r w:rsidR="002233C9" w:rsidRPr="00616F48">
        <w:rPr>
          <w:rFonts w:ascii="Times New Roman" w:eastAsia="Times New Roman" w:hAnsi="Times New Roman"/>
          <w:color w:val="000000"/>
          <w:sz w:val="24"/>
          <w:szCs w:val="24"/>
        </w:rPr>
        <w:t>The Government Accountability Office’s</w:t>
      </w:r>
      <w:r w:rsidR="00D838E1" w:rsidRPr="00616F48">
        <w:rPr>
          <w:rFonts w:ascii="Times New Roman" w:eastAsia="Times New Roman" w:hAnsi="Times New Roman"/>
          <w:color w:val="000000"/>
          <w:sz w:val="24"/>
          <w:szCs w:val="24"/>
        </w:rPr>
        <w:t xml:space="preserve"> (GAO)</w:t>
      </w:r>
      <w:r w:rsidR="002233C9" w:rsidRPr="00616F48">
        <w:rPr>
          <w:rFonts w:ascii="Times New Roman" w:eastAsia="Times New Roman" w:hAnsi="Times New Roman"/>
          <w:color w:val="000000"/>
          <w:sz w:val="24"/>
          <w:szCs w:val="24"/>
        </w:rPr>
        <w:t xml:space="preserve"> June 2009 report entitled </w:t>
      </w:r>
      <w:r w:rsidR="002233C9" w:rsidRPr="00616F48">
        <w:rPr>
          <w:rFonts w:ascii="Times New Roman" w:eastAsia="Times New Roman" w:hAnsi="Times New Roman"/>
          <w:i/>
          <w:color w:val="000000"/>
          <w:sz w:val="24"/>
          <w:szCs w:val="24"/>
        </w:rPr>
        <w:t>“FEDERAL LAND MANAGEMENT:  BLM and the Forest Service Have Improved Oversight of the Land Exchange Process, but Additional Actions Are Needed”</w:t>
      </w:r>
      <w:r w:rsidR="002233C9" w:rsidRPr="00616F48">
        <w:rPr>
          <w:rFonts w:ascii="Times New Roman" w:eastAsia="Times New Roman" w:hAnsi="Times New Roman"/>
          <w:color w:val="000000"/>
          <w:sz w:val="24"/>
          <w:szCs w:val="24"/>
        </w:rPr>
        <w:t xml:space="preserve"> (GAO-09-611)</w:t>
      </w:r>
      <w:r w:rsidR="00D838E1" w:rsidRPr="00616F48">
        <w:rPr>
          <w:rFonts w:ascii="Times New Roman" w:eastAsia="Times New Roman" w:hAnsi="Times New Roman"/>
          <w:color w:val="000000"/>
          <w:sz w:val="24"/>
          <w:szCs w:val="24"/>
        </w:rPr>
        <w:t xml:space="preserve"> </w:t>
      </w:r>
      <w:r w:rsidR="002233C9" w:rsidRPr="00616F48">
        <w:rPr>
          <w:rFonts w:ascii="Times New Roman" w:eastAsia="Times New Roman" w:hAnsi="Times New Roman"/>
          <w:color w:val="000000"/>
          <w:sz w:val="24"/>
          <w:szCs w:val="24"/>
        </w:rPr>
        <w:t xml:space="preserve">identified six recommendations </w:t>
      </w:r>
      <w:r w:rsidR="00436C5C" w:rsidRPr="00616F48">
        <w:rPr>
          <w:rFonts w:ascii="Times New Roman" w:eastAsia="Times New Roman" w:hAnsi="Times New Roman"/>
          <w:color w:val="000000"/>
          <w:sz w:val="24"/>
          <w:szCs w:val="24"/>
        </w:rPr>
        <w:t xml:space="preserve">related to management of value imbalances in </w:t>
      </w:r>
      <w:r w:rsidR="00D838E1" w:rsidRPr="00616F48">
        <w:rPr>
          <w:rFonts w:ascii="Times New Roman" w:eastAsia="Times New Roman" w:hAnsi="Times New Roman"/>
          <w:color w:val="000000"/>
          <w:sz w:val="24"/>
          <w:szCs w:val="24"/>
        </w:rPr>
        <w:t xml:space="preserve">land exchanges.  This IM will implement the Department of the Interior’s Statement of Actions dated </w:t>
      </w:r>
      <w:r w:rsidR="004F3AC1" w:rsidRPr="00616F48">
        <w:rPr>
          <w:rFonts w:ascii="Times New Roman" w:eastAsia="Times New Roman" w:hAnsi="Times New Roman"/>
          <w:color w:val="000000"/>
          <w:sz w:val="24"/>
          <w:szCs w:val="24"/>
        </w:rPr>
        <w:t>September 10, 2009, in response to these six recommendations.</w:t>
      </w:r>
    </w:p>
    <w:p w:rsidR="005A2ED8" w:rsidRPr="00616F48" w:rsidRDefault="005A2ED8" w:rsidP="005A2ED8">
      <w:pPr>
        <w:rPr>
          <w:rFonts w:ascii="Times New Roman" w:eastAsia="Times New Roman" w:hAnsi="Times New Roman"/>
          <w:b/>
          <w:bCs/>
          <w:color w:val="000000"/>
          <w:sz w:val="24"/>
          <w:szCs w:val="24"/>
        </w:rPr>
      </w:pPr>
    </w:p>
    <w:p w:rsidR="00EF1EA5" w:rsidRPr="00616F48" w:rsidRDefault="00EF1EA5" w:rsidP="005A2ED8">
      <w:pPr>
        <w:rPr>
          <w:rFonts w:ascii="Times New Roman" w:eastAsia="Times New Roman" w:hAnsi="Times New Roman"/>
          <w:color w:val="000000"/>
          <w:sz w:val="24"/>
          <w:szCs w:val="24"/>
        </w:rPr>
      </w:pPr>
      <w:r w:rsidRPr="00616F48">
        <w:rPr>
          <w:rFonts w:ascii="Times New Roman" w:eastAsia="Times New Roman" w:hAnsi="Times New Roman"/>
          <w:b/>
          <w:bCs/>
          <w:color w:val="000000"/>
          <w:sz w:val="24"/>
          <w:szCs w:val="24"/>
        </w:rPr>
        <w:t>Manual/Handbook Sections Affected:</w:t>
      </w:r>
      <w:r w:rsidR="00F454DC">
        <w:rPr>
          <w:rFonts w:ascii="Times New Roman" w:eastAsia="Times New Roman" w:hAnsi="Times New Roman"/>
          <w:color w:val="000000"/>
          <w:sz w:val="24"/>
          <w:szCs w:val="24"/>
        </w:rPr>
        <w:t xml:space="preserve"> </w:t>
      </w:r>
      <w:r w:rsidRPr="00616F48">
        <w:rPr>
          <w:rFonts w:ascii="Times New Roman" w:eastAsia="Times New Roman" w:hAnsi="Times New Roman"/>
          <w:color w:val="000000"/>
          <w:sz w:val="24"/>
          <w:szCs w:val="24"/>
        </w:rPr>
        <w:t xml:space="preserve"> This IM supplements guidance in BLM Manual Handbook H-2200-1.</w:t>
      </w:r>
    </w:p>
    <w:p w:rsidR="005A2ED8" w:rsidRPr="00616F48" w:rsidRDefault="005A2ED8" w:rsidP="005A2ED8">
      <w:pPr>
        <w:rPr>
          <w:rFonts w:ascii="Times New Roman" w:eastAsia="Times New Roman" w:hAnsi="Times New Roman"/>
          <w:b/>
          <w:bCs/>
          <w:color w:val="000000"/>
          <w:sz w:val="24"/>
          <w:szCs w:val="24"/>
        </w:rPr>
      </w:pPr>
    </w:p>
    <w:p w:rsidR="00EF1EA5" w:rsidRPr="00616F48" w:rsidRDefault="00EF1EA5" w:rsidP="005A2ED8">
      <w:pPr>
        <w:rPr>
          <w:rFonts w:ascii="Times New Roman" w:eastAsia="Times New Roman" w:hAnsi="Times New Roman"/>
          <w:color w:val="000000"/>
          <w:sz w:val="24"/>
          <w:szCs w:val="24"/>
        </w:rPr>
      </w:pPr>
      <w:r w:rsidRPr="00616F48">
        <w:rPr>
          <w:rFonts w:ascii="Times New Roman" w:eastAsia="Times New Roman" w:hAnsi="Times New Roman"/>
          <w:b/>
          <w:bCs/>
          <w:color w:val="000000"/>
          <w:sz w:val="24"/>
          <w:szCs w:val="24"/>
        </w:rPr>
        <w:t>Coordination:</w:t>
      </w:r>
      <w:r w:rsidR="005A2ED8" w:rsidRPr="00616F48">
        <w:rPr>
          <w:rFonts w:ascii="Times New Roman" w:eastAsia="Times New Roman" w:hAnsi="Times New Roman"/>
          <w:b/>
          <w:bCs/>
          <w:color w:val="000000"/>
          <w:sz w:val="24"/>
          <w:szCs w:val="24"/>
        </w:rPr>
        <w:t xml:space="preserve"> </w:t>
      </w:r>
      <w:r w:rsidRPr="00616F48">
        <w:rPr>
          <w:rFonts w:ascii="Times New Roman" w:eastAsia="Times New Roman" w:hAnsi="Times New Roman"/>
          <w:color w:val="000000"/>
          <w:sz w:val="24"/>
          <w:szCs w:val="24"/>
        </w:rPr>
        <w:t xml:space="preserve"> This IM was coordinated with the Division of Lands, Realty and Cadastral Survey </w:t>
      </w:r>
      <w:r w:rsidR="00AA132A">
        <w:rPr>
          <w:rFonts w:ascii="Times New Roman" w:eastAsia="Times New Roman" w:hAnsi="Times New Roman"/>
          <w:color w:val="000000"/>
          <w:sz w:val="24"/>
          <w:szCs w:val="24"/>
        </w:rPr>
        <w:t>(</w:t>
      </w:r>
      <w:r w:rsidRPr="00616F48">
        <w:rPr>
          <w:rFonts w:ascii="Times New Roman" w:eastAsia="Times New Roman" w:hAnsi="Times New Roman"/>
          <w:color w:val="000000"/>
          <w:sz w:val="24"/>
          <w:szCs w:val="24"/>
        </w:rPr>
        <w:t>WO-350</w:t>
      </w:r>
      <w:r w:rsidR="00AA132A">
        <w:rPr>
          <w:rFonts w:ascii="Times New Roman" w:eastAsia="Times New Roman" w:hAnsi="Times New Roman"/>
          <w:color w:val="000000"/>
          <w:sz w:val="24"/>
          <w:szCs w:val="24"/>
        </w:rPr>
        <w:t>)</w:t>
      </w:r>
      <w:r w:rsidR="00885E69">
        <w:rPr>
          <w:rFonts w:ascii="Times New Roman" w:eastAsia="Times New Roman" w:hAnsi="Times New Roman"/>
          <w:color w:val="000000"/>
          <w:sz w:val="24"/>
          <w:szCs w:val="24"/>
        </w:rPr>
        <w:t>, the Division of Information Resources Management Governance (WO-560)</w:t>
      </w:r>
      <w:r w:rsidR="00367729">
        <w:rPr>
          <w:rFonts w:ascii="Times New Roman" w:eastAsia="Times New Roman" w:hAnsi="Times New Roman"/>
          <w:color w:val="000000"/>
          <w:sz w:val="24"/>
          <w:szCs w:val="24"/>
        </w:rPr>
        <w:t xml:space="preserve"> and realty personnel in each state office</w:t>
      </w:r>
      <w:r w:rsidRPr="00616F48">
        <w:rPr>
          <w:rFonts w:ascii="Times New Roman" w:eastAsia="Times New Roman" w:hAnsi="Times New Roman"/>
          <w:color w:val="000000"/>
          <w:sz w:val="24"/>
          <w:szCs w:val="24"/>
        </w:rPr>
        <w:t>.</w:t>
      </w:r>
    </w:p>
    <w:p w:rsidR="005A2ED8" w:rsidRPr="00616F48" w:rsidRDefault="005A2ED8" w:rsidP="005A2ED8">
      <w:pPr>
        <w:rPr>
          <w:rFonts w:ascii="Times New Roman" w:eastAsia="Times New Roman" w:hAnsi="Times New Roman"/>
          <w:b/>
          <w:bCs/>
          <w:color w:val="000000"/>
          <w:sz w:val="24"/>
          <w:szCs w:val="24"/>
        </w:rPr>
      </w:pPr>
    </w:p>
    <w:p w:rsidR="00EF1EA5" w:rsidRPr="00B81CB2" w:rsidRDefault="00EF1EA5" w:rsidP="00E615D5">
      <w:pPr>
        <w:autoSpaceDE w:val="0"/>
        <w:autoSpaceDN w:val="0"/>
        <w:adjustRightInd w:val="0"/>
        <w:spacing w:line="240" w:lineRule="atLeast"/>
        <w:rPr>
          <w:rFonts w:ascii="Times New Roman" w:eastAsia="Times New Roman" w:hAnsi="Times New Roman"/>
          <w:sz w:val="24"/>
          <w:szCs w:val="24"/>
        </w:rPr>
      </w:pPr>
      <w:r w:rsidRPr="00B81CB2">
        <w:rPr>
          <w:rFonts w:ascii="Times New Roman" w:eastAsia="Times New Roman" w:hAnsi="Times New Roman"/>
          <w:b/>
          <w:bCs/>
          <w:sz w:val="24"/>
          <w:szCs w:val="24"/>
        </w:rPr>
        <w:t>Contact:</w:t>
      </w:r>
      <w:r w:rsidR="005A2ED8" w:rsidRPr="00B81CB2">
        <w:rPr>
          <w:rFonts w:ascii="Times New Roman" w:eastAsia="Times New Roman" w:hAnsi="Times New Roman"/>
          <w:b/>
          <w:bCs/>
          <w:sz w:val="24"/>
          <w:szCs w:val="24"/>
        </w:rPr>
        <w:t xml:space="preserve"> </w:t>
      </w:r>
      <w:r w:rsidRPr="00B81CB2">
        <w:rPr>
          <w:rFonts w:ascii="Times New Roman" w:eastAsia="Times New Roman" w:hAnsi="Times New Roman"/>
          <w:sz w:val="24"/>
          <w:szCs w:val="24"/>
        </w:rPr>
        <w:t xml:space="preserve"> </w:t>
      </w:r>
      <w:r w:rsidR="002E2B55" w:rsidRPr="00B81CB2">
        <w:rPr>
          <w:rFonts w:ascii="Times New Roman" w:eastAsia="Times New Roman" w:hAnsi="Times New Roman"/>
          <w:sz w:val="24"/>
          <w:szCs w:val="24"/>
        </w:rPr>
        <w:t xml:space="preserve">Please address any questions to me at 202-208-4201 or </w:t>
      </w:r>
      <w:r w:rsidR="00DD7429">
        <w:rPr>
          <w:rFonts w:ascii="Times New Roman" w:eastAsia="Times New Roman" w:hAnsi="Times New Roman"/>
          <w:sz w:val="24"/>
          <w:szCs w:val="24"/>
        </w:rPr>
        <w:t>your</w:t>
      </w:r>
      <w:r w:rsidR="002E2B55" w:rsidRPr="00B81CB2">
        <w:rPr>
          <w:rFonts w:ascii="Times New Roman" w:eastAsia="Times New Roman" w:hAnsi="Times New Roman"/>
          <w:sz w:val="24"/>
          <w:szCs w:val="24"/>
        </w:rPr>
        <w:t xml:space="preserve"> staff may contact Kim </w:t>
      </w:r>
      <w:proofErr w:type="spellStart"/>
      <w:r w:rsidR="002E2B55" w:rsidRPr="00B81CB2">
        <w:rPr>
          <w:rFonts w:ascii="Times New Roman" w:eastAsia="Times New Roman" w:hAnsi="Times New Roman"/>
          <w:sz w:val="24"/>
          <w:szCs w:val="24"/>
        </w:rPr>
        <w:t>Berns</w:t>
      </w:r>
      <w:proofErr w:type="spellEnd"/>
      <w:r w:rsidR="002E2B55" w:rsidRPr="00B81CB2">
        <w:rPr>
          <w:rFonts w:ascii="Times New Roman" w:eastAsia="Times New Roman" w:hAnsi="Times New Roman"/>
          <w:sz w:val="24"/>
          <w:szCs w:val="24"/>
        </w:rPr>
        <w:t>, Division Chief, Lands, Realty and Cadastral Survey</w:t>
      </w:r>
      <w:r w:rsidR="00DD7429">
        <w:rPr>
          <w:rFonts w:ascii="Times New Roman" w:eastAsia="Times New Roman" w:hAnsi="Times New Roman"/>
          <w:sz w:val="24"/>
          <w:szCs w:val="24"/>
        </w:rPr>
        <w:t>,</w:t>
      </w:r>
      <w:r w:rsidR="002E2B55" w:rsidRPr="00B81CB2">
        <w:rPr>
          <w:rFonts w:ascii="Times New Roman" w:eastAsia="Times New Roman" w:hAnsi="Times New Roman"/>
          <w:sz w:val="24"/>
          <w:szCs w:val="24"/>
        </w:rPr>
        <w:t xml:space="preserve"> at 202</w:t>
      </w:r>
      <w:r w:rsidR="00DD7429">
        <w:rPr>
          <w:rFonts w:ascii="Times New Roman" w:eastAsia="Times New Roman" w:hAnsi="Times New Roman"/>
          <w:sz w:val="24"/>
          <w:szCs w:val="24"/>
        </w:rPr>
        <w:t>-</w:t>
      </w:r>
      <w:r w:rsidR="002E2B55" w:rsidRPr="00B81CB2">
        <w:rPr>
          <w:rFonts w:ascii="Times New Roman" w:eastAsia="Times New Roman" w:hAnsi="Times New Roman"/>
          <w:sz w:val="24"/>
          <w:szCs w:val="24"/>
        </w:rPr>
        <w:t xml:space="preserve">912-7350 or Carolyn Spoon, </w:t>
      </w:r>
      <w:r w:rsidR="002E2B55" w:rsidRPr="00B81CB2">
        <w:rPr>
          <w:rFonts w:ascii="Times New Roman" w:hAnsi="Times New Roman"/>
          <w:sz w:val="24"/>
          <w:szCs w:val="24"/>
        </w:rPr>
        <w:t>Branch Chief, Lands and Realty (</w:t>
      </w:r>
      <w:r w:rsidR="002E2B55" w:rsidRPr="00B81CB2">
        <w:rPr>
          <w:rFonts w:ascii="Times New Roman" w:eastAsia="Times New Roman" w:hAnsi="Times New Roman"/>
          <w:sz w:val="24"/>
          <w:szCs w:val="24"/>
        </w:rPr>
        <w:t>WO-350)</w:t>
      </w:r>
      <w:r w:rsidR="00DD7429">
        <w:rPr>
          <w:rFonts w:ascii="Times New Roman" w:eastAsia="Times New Roman" w:hAnsi="Times New Roman"/>
          <w:sz w:val="24"/>
          <w:szCs w:val="24"/>
        </w:rPr>
        <w:t>,</w:t>
      </w:r>
      <w:r w:rsidR="002E2B55" w:rsidRPr="00B81CB2">
        <w:rPr>
          <w:rFonts w:ascii="Times New Roman" w:eastAsia="Times New Roman" w:hAnsi="Times New Roman"/>
          <w:sz w:val="24"/>
          <w:szCs w:val="24"/>
        </w:rPr>
        <w:t xml:space="preserve"> at 202</w:t>
      </w:r>
      <w:r w:rsidR="00DD7429">
        <w:rPr>
          <w:rFonts w:ascii="Times New Roman" w:eastAsia="Times New Roman" w:hAnsi="Times New Roman"/>
          <w:sz w:val="24"/>
          <w:szCs w:val="24"/>
        </w:rPr>
        <w:t>-</w:t>
      </w:r>
      <w:r w:rsidR="002E2B55" w:rsidRPr="00B81CB2">
        <w:rPr>
          <w:rFonts w:ascii="Times New Roman" w:eastAsia="Times New Roman" w:hAnsi="Times New Roman"/>
          <w:sz w:val="24"/>
          <w:szCs w:val="24"/>
        </w:rPr>
        <w:t xml:space="preserve">912-7574.  </w:t>
      </w:r>
    </w:p>
    <w:p w:rsidR="001D40E6" w:rsidRDefault="001D40E6">
      <w:pPr>
        <w:rPr>
          <w:rFonts w:ascii="Times New Roman" w:hAnsi="Times New Roman"/>
          <w:sz w:val="24"/>
          <w:szCs w:val="24"/>
        </w:rPr>
      </w:pPr>
    </w:p>
    <w:p w:rsidR="0000455C" w:rsidRDefault="0000455C" w:rsidP="0000455C">
      <w:pPr>
        <w:rPr>
          <w:rFonts w:ascii="Times New Roman" w:eastAsia="Times New Roman" w:hAnsi="Times New Roman"/>
          <w:sz w:val="24"/>
          <w:szCs w:val="24"/>
        </w:rPr>
      </w:pPr>
      <w:r>
        <w:rPr>
          <w:rFonts w:ascii="Times New Roman" w:eastAsia="Times New Roman" w:hAnsi="Times New Roman"/>
          <w:sz w:val="24"/>
          <w:szCs w:val="24"/>
        </w:rPr>
        <w:t>Signed by:</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Authenticated by:</w:t>
      </w:r>
    </w:p>
    <w:p w:rsidR="0000455C" w:rsidRDefault="0000455C" w:rsidP="0000455C">
      <w:pPr>
        <w:rPr>
          <w:rFonts w:ascii="Times New Roman" w:eastAsia="Times New Roman" w:hAnsi="Times New Roman"/>
          <w:sz w:val="24"/>
          <w:szCs w:val="24"/>
        </w:rPr>
      </w:pPr>
      <w:r>
        <w:rPr>
          <w:rFonts w:ascii="Times New Roman" w:eastAsia="Times New Roman" w:hAnsi="Times New Roman"/>
          <w:sz w:val="24"/>
          <w:szCs w:val="24"/>
        </w:rPr>
        <w:t xml:space="preserve">Michael </w:t>
      </w:r>
      <w:proofErr w:type="spellStart"/>
      <w:r>
        <w:rPr>
          <w:rFonts w:ascii="Times New Roman" w:eastAsia="Times New Roman" w:hAnsi="Times New Roman"/>
          <w:sz w:val="24"/>
          <w:szCs w:val="24"/>
        </w:rPr>
        <w:t>Nedd</w:t>
      </w:r>
      <w:proofErr w:type="spellEnd"/>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Robert M. Williams</w:t>
      </w:r>
    </w:p>
    <w:p w:rsidR="0000455C" w:rsidRDefault="0000455C" w:rsidP="0000455C">
      <w:pPr>
        <w:rPr>
          <w:rFonts w:ascii="Times New Roman" w:eastAsia="Times New Roman" w:hAnsi="Times New Roman"/>
          <w:bCs/>
          <w:sz w:val="24"/>
          <w:szCs w:val="24"/>
        </w:rPr>
      </w:pPr>
      <w:r w:rsidRPr="00FA759F">
        <w:rPr>
          <w:rFonts w:ascii="Times New Roman" w:eastAsia="Times New Roman" w:hAnsi="Times New Roman"/>
          <w:bCs/>
          <w:sz w:val="24"/>
          <w:szCs w:val="24"/>
        </w:rPr>
        <w:t xml:space="preserve">Assistant </w:t>
      </w:r>
      <w:r>
        <w:rPr>
          <w:rFonts w:ascii="Times New Roman" w:eastAsia="Times New Roman" w:hAnsi="Times New Roman"/>
          <w:bCs/>
          <w:sz w:val="24"/>
          <w:szCs w:val="24"/>
        </w:rPr>
        <w:t>Director</w:t>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t>Division of IRM Governance, WO-560</w:t>
      </w:r>
    </w:p>
    <w:p w:rsidR="0000455C" w:rsidRPr="00FA759F" w:rsidRDefault="0000455C" w:rsidP="0000455C">
      <w:pPr>
        <w:rPr>
          <w:rFonts w:ascii="Times New Roman" w:eastAsia="Times New Roman" w:hAnsi="Times New Roman"/>
          <w:bCs/>
          <w:sz w:val="24"/>
          <w:szCs w:val="24"/>
        </w:rPr>
      </w:pPr>
      <w:r>
        <w:rPr>
          <w:rFonts w:ascii="Times New Roman" w:eastAsia="Times New Roman" w:hAnsi="Times New Roman"/>
          <w:bCs/>
          <w:sz w:val="24"/>
          <w:szCs w:val="24"/>
        </w:rPr>
        <w:t>Minerals and Realty Management</w:t>
      </w:r>
    </w:p>
    <w:p w:rsidR="00DD7429" w:rsidRDefault="00DD7429">
      <w:pPr>
        <w:rPr>
          <w:rFonts w:ascii="Times New Roman" w:hAnsi="Times New Roman"/>
          <w:sz w:val="24"/>
          <w:szCs w:val="24"/>
        </w:rPr>
      </w:pPr>
    </w:p>
    <w:p w:rsidR="00DD7429" w:rsidRDefault="005A4689" w:rsidP="00DD7429">
      <w:pPr>
        <w:tabs>
          <w:tab w:val="left" w:pos="360"/>
        </w:tabs>
        <w:rPr>
          <w:rFonts w:ascii="Times New Roman" w:hAnsi="Times New Roman"/>
          <w:sz w:val="24"/>
          <w:szCs w:val="24"/>
        </w:rPr>
      </w:pPr>
      <w:r>
        <w:rPr>
          <w:rFonts w:ascii="Times New Roman" w:hAnsi="Times New Roman"/>
          <w:sz w:val="24"/>
          <w:szCs w:val="24"/>
        </w:rPr>
        <w:t>5</w:t>
      </w:r>
      <w:r w:rsidR="00326023">
        <w:rPr>
          <w:rFonts w:ascii="Times New Roman" w:hAnsi="Times New Roman"/>
          <w:sz w:val="24"/>
          <w:szCs w:val="24"/>
        </w:rPr>
        <w:t xml:space="preserve"> </w:t>
      </w:r>
      <w:r w:rsidR="00616F48" w:rsidRPr="00616F48">
        <w:rPr>
          <w:rFonts w:ascii="Times New Roman" w:hAnsi="Times New Roman"/>
          <w:sz w:val="24"/>
          <w:szCs w:val="24"/>
        </w:rPr>
        <w:t>Attachments</w:t>
      </w:r>
    </w:p>
    <w:p w:rsidR="0000455C" w:rsidRDefault="0000455C" w:rsidP="00DD7429">
      <w:pPr>
        <w:tabs>
          <w:tab w:val="left" w:pos="360"/>
        </w:tabs>
        <w:rPr>
          <w:rFonts w:ascii="Times New Roman" w:hAnsi="Times New Roman"/>
          <w:sz w:val="24"/>
          <w:szCs w:val="24"/>
        </w:rPr>
      </w:pPr>
    </w:p>
    <w:p w:rsidR="005A4689" w:rsidRDefault="00301467" w:rsidP="00DD7429">
      <w:pPr>
        <w:tabs>
          <w:tab w:val="left" w:pos="360"/>
        </w:tabs>
        <w:rPr>
          <w:rFonts w:ascii="Times New Roman" w:hAnsi="Times New Roman"/>
          <w:sz w:val="24"/>
          <w:szCs w:val="24"/>
        </w:rPr>
      </w:pPr>
      <w:r>
        <w:rPr>
          <w:rFonts w:ascii="Times New Roman" w:hAnsi="Times New Roman"/>
          <w:sz w:val="24"/>
          <w:szCs w:val="24"/>
        </w:rPr>
        <w:tab/>
      </w:r>
      <w:r w:rsidR="005A4689">
        <w:rPr>
          <w:rFonts w:ascii="Times New Roman" w:hAnsi="Times New Roman"/>
          <w:sz w:val="24"/>
          <w:szCs w:val="24"/>
        </w:rPr>
        <w:t>1 – Sample Decision – Cash Bond Accepted</w:t>
      </w:r>
      <w:r w:rsidR="00B568B3">
        <w:rPr>
          <w:rFonts w:ascii="Times New Roman" w:hAnsi="Times New Roman"/>
          <w:sz w:val="24"/>
          <w:szCs w:val="24"/>
        </w:rPr>
        <w:t xml:space="preserve"> (2 p</w:t>
      </w:r>
      <w:r>
        <w:rPr>
          <w:rFonts w:ascii="Times New Roman" w:hAnsi="Times New Roman"/>
          <w:sz w:val="24"/>
          <w:szCs w:val="24"/>
        </w:rPr>
        <w:t>p</w:t>
      </w:r>
      <w:r w:rsidR="00B568B3">
        <w:rPr>
          <w:rFonts w:ascii="Times New Roman" w:hAnsi="Times New Roman"/>
          <w:sz w:val="24"/>
          <w:szCs w:val="24"/>
        </w:rPr>
        <w:t>)</w:t>
      </w:r>
    </w:p>
    <w:p w:rsidR="005A4689" w:rsidRDefault="005A4689" w:rsidP="00DD7429">
      <w:pPr>
        <w:tabs>
          <w:tab w:val="left" w:pos="360"/>
        </w:tabs>
        <w:rPr>
          <w:rFonts w:ascii="Times New Roman" w:hAnsi="Times New Roman"/>
          <w:sz w:val="24"/>
          <w:szCs w:val="24"/>
        </w:rPr>
      </w:pPr>
      <w:r>
        <w:rPr>
          <w:rFonts w:ascii="Times New Roman" w:hAnsi="Times New Roman"/>
          <w:sz w:val="24"/>
          <w:szCs w:val="24"/>
        </w:rPr>
        <w:tab/>
        <w:t>2 – Sample Decision – Bond Amount Reduced</w:t>
      </w:r>
      <w:r w:rsidR="00B568B3">
        <w:rPr>
          <w:rFonts w:ascii="Times New Roman" w:hAnsi="Times New Roman"/>
          <w:sz w:val="24"/>
          <w:szCs w:val="24"/>
        </w:rPr>
        <w:t xml:space="preserve"> (1 p)</w:t>
      </w:r>
    </w:p>
    <w:p w:rsidR="005A4689" w:rsidRDefault="005A4689" w:rsidP="00DD7429">
      <w:pPr>
        <w:tabs>
          <w:tab w:val="left" w:pos="360"/>
        </w:tabs>
        <w:rPr>
          <w:rFonts w:ascii="Times New Roman" w:hAnsi="Times New Roman"/>
          <w:sz w:val="24"/>
          <w:szCs w:val="24"/>
        </w:rPr>
      </w:pPr>
      <w:r>
        <w:rPr>
          <w:rFonts w:ascii="Times New Roman" w:hAnsi="Times New Roman"/>
          <w:sz w:val="24"/>
          <w:szCs w:val="24"/>
        </w:rPr>
        <w:tab/>
        <w:t>3 – Sample Decision – Unconditional Release of Bond</w:t>
      </w:r>
      <w:r w:rsidR="00B568B3">
        <w:rPr>
          <w:rFonts w:ascii="Times New Roman" w:hAnsi="Times New Roman"/>
          <w:sz w:val="24"/>
          <w:szCs w:val="24"/>
        </w:rPr>
        <w:t xml:space="preserve"> (1 p)</w:t>
      </w:r>
    </w:p>
    <w:p w:rsidR="00616F48" w:rsidRDefault="00616F48" w:rsidP="00DD7429">
      <w:pPr>
        <w:tabs>
          <w:tab w:val="left" w:pos="360"/>
        </w:tabs>
        <w:rPr>
          <w:rFonts w:ascii="Times New Roman" w:hAnsi="Times New Roman"/>
          <w:sz w:val="24"/>
          <w:szCs w:val="24"/>
        </w:rPr>
      </w:pPr>
      <w:r>
        <w:rPr>
          <w:rFonts w:ascii="Times New Roman" w:hAnsi="Times New Roman"/>
          <w:sz w:val="24"/>
          <w:szCs w:val="24"/>
        </w:rPr>
        <w:tab/>
      </w:r>
      <w:r w:rsidR="005A4689">
        <w:rPr>
          <w:rFonts w:ascii="Times New Roman" w:hAnsi="Times New Roman"/>
          <w:sz w:val="24"/>
          <w:szCs w:val="24"/>
        </w:rPr>
        <w:t>4</w:t>
      </w:r>
      <w:r>
        <w:rPr>
          <w:rFonts w:ascii="Times New Roman" w:hAnsi="Times New Roman"/>
          <w:sz w:val="24"/>
          <w:szCs w:val="24"/>
        </w:rPr>
        <w:t xml:space="preserve"> – Sample Ledger – First Transaction</w:t>
      </w:r>
      <w:r w:rsidR="00B568B3">
        <w:rPr>
          <w:rFonts w:ascii="Times New Roman" w:hAnsi="Times New Roman"/>
          <w:sz w:val="24"/>
          <w:szCs w:val="24"/>
        </w:rPr>
        <w:t xml:space="preserve"> (2 p</w:t>
      </w:r>
      <w:r w:rsidR="00301467">
        <w:rPr>
          <w:rFonts w:ascii="Times New Roman" w:hAnsi="Times New Roman"/>
          <w:sz w:val="24"/>
          <w:szCs w:val="24"/>
        </w:rPr>
        <w:t>p</w:t>
      </w:r>
      <w:r w:rsidR="00B568B3">
        <w:rPr>
          <w:rFonts w:ascii="Times New Roman" w:hAnsi="Times New Roman"/>
          <w:sz w:val="24"/>
          <w:szCs w:val="24"/>
        </w:rPr>
        <w:t>)</w:t>
      </w:r>
    </w:p>
    <w:p w:rsidR="00BE13FD" w:rsidRDefault="00616F48" w:rsidP="00DD7429">
      <w:pPr>
        <w:tabs>
          <w:tab w:val="left" w:pos="360"/>
        </w:tabs>
        <w:rPr>
          <w:rFonts w:ascii="Times New Roman" w:hAnsi="Times New Roman"/>
          <w:sz w:val="24"/>
          <w:szCs w:val="24"/>
        </w:rPr>
      </w:pPr>
      <w:r>
        <w:rPr>
          <w:rFonts w:ascii="Times New Roman" w:hAnsi="Times New Roman"/>
          <w:sz w:val="24"/>
          <w:szCs w:val="24"/>
        </w:rPr>
        <w:tab/>
      </w:r>
      <w:r w:rsidR="005A4689">
        <w:rPr>
          <w:rFonts w:ascii="Times New Roman" w:hAnsi="Times New Roman"/>
          <w:sz w:val="24"/>
          <w:szCs w:val="24"/>
        </w:rPr>
        <w:t>5</w:t>
      </w:r>
      <w:r>
        <w:rPr>
          <w:rFonts w:ascii="Times New Roman" w:hAnsi="Times New Roman"/>
          <w:sz w:val="24"/>
          <w:szCs w:val="24"/>
        </w:rPr>
        <w:t xml:space="preserve"> – Sample Ledger – Final Transaction</w:t>
      </w:r>
      <w:r w:rsidR="00B568B3">
        <w:rPr>
          <w:rFonts w:ascii="Times New Roman" w:hAnsi="Times New Roman"/>
          <w:sz w:val="24"/>
          <w:szCs w:val="24"/>
        </w:rPr>
        <w:t xml:space="preserve"> (2 p</w:t>
      </w:r>
      <w:r w:rsidR="00301467">
        <w:rPr>
          <w:rFonts w:ascii="Times New Roman" w:hAnsi="Times New Roman"/>
          <w:sz w:val="24"/>
          <w:szCs w:val="24"/>
        </w:rPr>
        <w:t>p</w:t>
      </w:r>
      <w:r w:rsidR="00B568B3">
        <w:rPr>
          <w:rFonts w:ascii="Times New Roman" w:hAnsi="Times New Roman"/>
          <w:sz w:val="24"/>
          <w:szCs w:val="24"/>
        </w:rPr>
        <w:t>)</w:t>
      </w:r>
    </w:p>
    <w:sectPr w:rsidR="00BE13FD" w:rsidSect="00D47D67">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3FD" w:rsidRDefault="00BE13FD" w:rsidP="00333927">
      <w:r>
        <w:separator/>
      </w:r>
    </w:p>
  </w:endnote>
  <w:endnote w:type="continuationSeparator" w:id="0">
    <w:p w:rsidR="00BE13FD" w:rsidRDefault="00BE13FD" w:rsidP="003339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3FD" w:rsidRDefault="00BE13FD" w:rsidP="00333927">
      <w:r>
        <w:separator/>
      </w:r>
    </w:p>
  </w:footnote>
  <w:footnote w:type="continuationSeparator" w:id="0">
    <w:p w:rsidR="00BE13FD" w:rsidRDefault="00BE13FD" w:rsidP="003339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3FD" w:rsidRPr="00885E69" w:rsidRDefault="00333B80">
    <w:pPr>
      <w:pStyle w:val="Header"/>
      <w:jc w:val="right"/>
      <w:rPr>
        <w:rFonts w:ascii="Times New Roman" w:hAnsi="Times New Roman"/>
        <w:sz w:val="24"/>
        <w:szCs w:val="24"/>
      </w:rPr>
    </w:pPr>
    <w:r w:rsidRPr="00885E69">
      <w:rPr>
        <w:rFonts w:ascii="Times New Roman" w:hAnsi="Times New Roman"/>
        <w:sz w:val="24"/>
        <w:szCs w:val="24"/>
      </w:rPr>
      <w:fldChar w:fldCharType="begin"/>
    </w:r>
    <w:r w:rsidR="00BE13FD" w:rsidRPr="00885E69">
      <w:rPr>
        <w:rFonts w:ascii="Times New Roman" w:hAnsi="Times New Roman"/>
        <w:sz w:val="24"/>
        <w:szCs w:val="24"/>
      </w:rPr>
      <w:instrText xml:space="preserve"> PAGE   \* MERGEFORMAT </w:instrText>
    </w:r>
    <w:r w:rsidRPr="00885E69">
      <w:rPr>
        <w:rFonts w:ascii="Times New Roman" w:hAnsi="Times New Roman"/>
        <w:sz w:val="24"/>
        <w:szCs w:val="24"/>
      </w:rPr>
      <w:fldChar w:fldCharType="separate"/>
    </w:r>
    <w:r w:rsidR="003E1F95">
      <w:rPr>
        <w:rFonts w:ascii="Times New Roman" w:hAnsi="Times New Roman"/>
        <w:noProof/>
        <w:sz w:val="24"/>
        <w:szCs w:val="24"/>
      </w:rPr>
      <w:t>4</w:t>
    </w:r>
    <w:r w:rsidRPr="00885E69">
      <w:rPr>
        <w:rFonts w:ascii="Times New Roman" w:hAnsi="Times New Roman"/>
        <w:sz w:val="24"/>
        <w:szCs w:val="24"/>
      </w:rPr>
      <w:fldChar w:fldCharType="end"/>
    </w:r>
  </w:p>
  <w:p w:rsidR="00BE13FD" w:rsidRPr="00885E69" w:rsidRDefault="00BE13FD" w:rsidP="00885E69">
    <w:pPr>
      <w:pStyle w:val="Header"/>
      <w:jc w:val="right"/>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1B1053"/>
    <w:multiLevelType w:val="hybridMultilevel"/>
    <w:tmpl w:val="024E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AE4D85"/>
    <w:multiLevelType w:val="hybridMultilevel"/>
    <w:tmpl w:val="3926D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F1EA5"/>
    <w:rsid w:val="00001A39"/>
    <w:rsid w:val="0000455C"/>
    <w:rsid w:val="00010189"/>
    <w:rsid w:val="000129B1"/>
    <w:rsid w:val="000413C6"/>
    <w:rsid w:val="000464B8"/>
    <w:rsid w:val="000777A8"/>
    <w:rsid w:val="00086FDE"/>
    <w:rsid w:val="0009258F"/>
    <w:rsid w:val="00093705"/>
    <w:rsid w:val="00093D8F"/>
    <w:rsid w:val="0009460E"/>
    <w:rsid w:val="000A39C4"/>
    <w:rsid w:val="000C6E53"/>
    <w:rsid w:val="000D24B5"/>
    <w:rsid w:val="000E709B"/>
    <w:rsid w:val="001115A0"/>
    <w:rsid w:val="00112D90"/>
    <w:rsid w:val="0012493E"/>
    <w:rsid w:val="00133650"/>
    <w:rsid w:val="001431CD"/>
    <w:rsid w:val="00151ECE"/>
    <w:rsid w:val="00165592"/>
    <w:rsid w:val="00170943"/>
    <w:rsid w:val="0018430E"/>
    <w:rsid w:val="001A36FC"/>
    <w:rsid w:val="001A5CF2"/>
    <w:rsid w:val="001A5EC1"/>
    <w:rsid w:val="001B0B4D"/>
    <w:rsid w:val="001B54C8"/>
    <w:rsid w:val="001C2A01"/>
    <w:rsid w:val="001D40E6"/>
    <w:rsid w:val="0021276C"/>
    <w:rsid w:val="00217883"/>
    <w:rsid w:val="002233C9"/>
    <w:rsid w:val="00225930"/>
    <w:rsid w:val="00243025"/>
    <w:rsid w:val="00244525"/>
    <w:rsid w:val="00275C26"/>
    <w:rsid w:val="00287EF5"/>
    <w:rsid w:val="002917D7"/>
    <w:rsid w:val="00292AB7"/>
    <w:rsid w:val="002A3C0D"/>
    <w:rsid w:val="002A6AEF"/>
    <w:rsid w:val="002C5FBD"/>
    <w:rsid w:val="002E0F8E"/>
    <w:rsid w:val="002E2B55"/>
    <w:rsid w:val="00301467"/>
    <w:rsid w:val="00301E26"/>
    <w:rsid w:val="00303734"/>
    <w:rsid w:val="00312838"/>
    <w:rsid w:val="003134BA"/>
    <w:rsid w:val="00326023"/>
    <w:rsid w:val="00333927"/>
    <w:rsid w:val="00333B80"/>
    <w:rsid w:val="00333E6F"/>
    <w:rsid w:val="00336B59"/>
    <w:rsid w:val="00347BC4"/>
    <w:rsid w:val="003533B2"/>
    <w:rsid w:val="00360503"/>
    <w:rsid w:val="00360FAC"/>
    <w:rsid w:val="00366941"/>
    <w:rsid w:val="00367729"/>
    <w:rsid w:val="003728F4"/>
    <w:rsid w:val="003729A2"/>
    <w:rsid w:val="0038450F"/>
    <w:rsid w:val="00385F37"/>
    <w:rsid w:val="00386E01"/>
    <w:rsid w:val="003B17F6"/>
    <w:rsid w:val="003C718A"/>
    <w:rsid w:val="003D3C0B"/>
    <w:rsid w:val="003E1A47"/>
    <w:rsid w:val="003E1F95"/>
    <w:rsid w:val="003E439B"/>
    <w:rsid w:val="003E65FE"/>
    <w:rsid w:val="003F2379"/>
    <w:rsid w:val="003F56C1"/>
    <w:rsid w:val="003F651F"/>
    <w:rsid w:val="004029B0"/>
    <w:rsid w:val="0042147A"/>
    <w:rsid w:val="00421547"/>
    <w:rsid w:val="00423EE7"/>
    <w:rsid w:val="00432ACC"/>
    <w:rsid w:val="00433795"/>
    <w:rsid w:val="00436C5C"/>
    <w:rsid w:val="00453050"/>
    <w:rsid w:val="00457F6C"/>
    <w:rsid w:val="00462D4F"/>
    <w:rsid w:val="00482F97"/>
    <w:rsid w:val="00497846"/>
    <w:rsid w:val="004A00CE"/>
    <w:rsid w:val="004A0A75"/>
    <w:rsid w:val="004A0BB0"/>
    <w:rsid w:val="004A2877"/>
    <w:rsid w:val="004A2A08"/>
    <w:rsid w:val="004B5619"/>
    <w:rsid w:val="004C080E"/>
    <w:rsid w:val="004C58C5"/>
    <w:rsid w:val="004C7471"/>
    <w:rsid w:val="004D2F15"/>
    <w:rsid w:val="004E0EAF"/>
    <w:rsid w:val="004E2442"/>
    <w:rsid w:val="004F3AC1"/>
    <w:rsid w:val="004F6267"/>
    <w:rsid w:val="00505492"/>
    <w:rsid w:val="00515501"/>
    <w:rsid w:val="00520EA2"/>
    <w:rsid w:val="005257F5"/>
    <w:rsid w:val="00530137"/>
    <w:rsid w:val="00532473"/>
    <w:rsid w:val="005414CE"/>
    <w:rsid w:val="005733FC"/>
    <w:rsid w:val="00576251"/>
    <w:rsid w:val="00595A2B"/>
    <w:rsid w:val="005A2ED8"/>
    <w:rsid w:val="005A4689"/>
    <w:rsid w:val="005B2E5B"/>
    <w:rsid w:val="005B5547"/>
    <w:rsid w:val="005C26E7"/>
    <w:rsid w:val="005C644E"/>
    <w:rsid w:val="005C7CD4"/>
    <w:rsid w:val="005D2188"/>
    <w:rsid w:val="005D4781"/>
    <w:rsid w:val="005E5DF7"/>
    <w:rsid w:val="005F01AB"/>
    <w:rsid w:val="005F359A"/>
    <w:rsid w:val="005F6B34"/>
    <w:rsid w:val="00607FF3"/>
    <w:rsid w:val="006120D4"/>
    <w:rsid w:val="00616F48"/>
    <w:rsid w:val="00634BBC"/>
    <w:rsid w:val="006374F8"/>
    <w:rsid w:val="0064279B"/>
    <w:rsid w:val="00642DDB"/>
    <w:rsid w:val="00662473"/>
    <w:rsid w:val="00680B9A"/>
    <w:rsid w:val="006813D5"/>
    <w:rsid w:val="0068584B"/>
    <w:rsid w:val="00687E9F"/>
    <w:rsid w:val="0069539B"/>
    <w:rsid w:val="006E0682"/>
    <w:rsid w:val="006F2FC5"/>
    <w:rsid w:val="006F6F54"/>
    <w:rsid w:val="00707786"/>
    <w:rsid w:val="0071076F"/>
    <w:rsid w:val="00727E10"/>
    <w:rsid w:val="00735BE7"/>
    <w:rsid w:val="00736605"/>
    <w:rsid w:val="00736F6C"/>
    <w:rsid w:val="007452A0"/>
    <w:rsid w:val="00761A0F"/>
    <w:rsid w:val="00763693"/>
    <w:rsid w:val="00767C5A"/>
    <w:rsid w:val="00775BA6"/>
    <w:rsid w:val="0077621B"/>
    <w:rsid w:val="0078232F"/>
    <w:rsid w:val="00792A7D"/>
    <w:rsid w:val="0079772F"/>
    <w:rsid w:val="007A2ABF"/>
    <w:rsid w:val="007A550A"/>
    <w:rsid w:val="007B66CD"/>
    <w:rsid w:val="007C6C5B"/>
    <w:rsid w:val="0080083F"/>
    <w:rsid w:val="00812B09"/>
    <w:rsid w:val="00812DD0"/>
    <w:rsid w:val="00813DB1"/>
    <w:rsid w:val="00815BEC"/>
    <w:rsid w:val="0082136F"/>
    <w:rsid w:val="00821683"/>
    <w:rsid w:val="00845286"/>
    <w:rsid w:val="008678BD"/>
    <w:rsid w:val="008723AD"/>
    <w:rsid w:val="008741B8"/>
    <w:rsid w:val="0087743F"/>
    <w:rsid w:val="00885E69"/>
    <w:rsid w:val="008B021C"/>
    <w:rsid w:val="008B72E9"/>
    <w:rsid w:val="008D4232"/>
    <w:rsid w:val="008D43EE"/>
    <w:rsid w:val="008E3786"/>
    <w:rsid w:val="008F3896"/>
    <w:rsid w:val="00903C78"/>
    <w:rsid w:val="00910ABA"/>
    <w:rsid w:val="00912835"/>
    <w:rsid w:val="00920ADA"/>
    <w:rsid w:val="00926BF7"/>
    <w:rsid w:val="0094388B"/>
    <w:rsid w:val="00951F7B"/>
    <w:rsid w:val="00956BC2"/>
    <w:rsid w:val="009725BF"/>
    <w:rsid w:val="0097575F"/>
    <w:rsid w:val="00983062"/>
    <w:rsid w:val="00987D82"/>
    <w:rsid w:val="0099638E"/>
    <w:rsid w:val="0099791A"/>
    <w:rsid w:val="009A1D21"/>
    <w:rsid w:val="009B4A11"/>
    <w:rsid w:val="009B68F4"/>
    <w:rsid w:val="009D6300"/>
    <w:rsid w:val="00A000BA"/>
    <w:rsid w:val="00A006DC"/>
    <w:rsid w:val="00A0202D"/>
    <w:rsid w:val="00A051C0"/>
    <w:rsid w:val="00A17B14"/>
    <w:rsid w:val="00A2120F"/>
    <w:rsid w:val="00A370FD"/>
    <w:rsid w:val="00A41599"/>
    <w:rsid w:val="00A417D8"/>
    <w:rsid w:val="00A44AB2"/>
    <w:rsid w:val="00A456CF"/>
    <w:rsid w:val="00A4712E"/>
    <w:rsid w:val="00A54959"/>
    <w:rsid w:val="00A56AEB"/>
    <w:rsid w:val="00A62556"/>
    <w:rsid w:val="00A80301"/>
    <w:rsid w:val="00A8089A"/>
    <w:rsid w:val="00A855DB"/>
    <w:rsid w:val="00A958D7"/>
    <w:rsid w:val="00AA132A"/>
    <w:rsid w:val="00AA4013"/>
    <w:rsid w:val="00AC0E25"/>
    <w:rsid w:val="00AC318B"/>
    <w:rsid w:val="00AD0249"/>
    <w:rsid w:val="00AD0948"/>
    <w:rsid w:val="00AD1438"/>
    <w:rsid w:val="00AD5583"/>
    <w:rsid w:val="00AE0A00"/>
    <w:rsid w:val="00AE14D8"/>
    <w:rsid w:val="00AF7AB6"/>
    <w:rsid w:val="00B0283A"/>
    <w:rsid w:val="00B07430"/>
    <w:rsid w:val="00B21BA5"/>
    <w:rsid w:val="00B24640"/>
    <w:rsid w:val="00B45326"/>
    <w:rsid w:val="00B46132"/>
    <w:rsid w:val="00B568B3"/>
    <w:rsid w:val="00B62053"/>
    <w:rsid w:val="00B62B6A"/>
    <w:rsid w:val="00B7197F"/>
    <w:rsid w:val="00B81CB2"/>
    <w:rsid w:val="00B96821"/>
    <w:rsid w:val="00BA70AD"/>
    <w:rsid w:val="00BC08CA"/>
    <w:rsid w:val="00BC5764"/>
    <w:rsid w:val="00BD2219"/>
    <w:rsid w:val="00BD320E"/>
    <w:rsid w:val="00BE13FD"/>
    <w:rsid w:val="00BE1C04"/>
    <w:rsid w:val="00BF3D15"/>
    <w:rsid w:val="00BF42C0"/>
    <w:rsid w:val="00C067CC"/>
    <w:rsid w:val="00C1145C"/>
    <w:rsid w:val="00C12301"/>
    <w:rsid w:val="00C16B39"/>
    <w:rsid w:val="00C23698"/>
    <w:rsid w:val="00C306DE"/>
    <w:rsid w:val="00C43090"/>
    <w:rsid w:val="00C43591"/>
    <w:rsid w:val="00C6098C"/>
    <w:rsid w:val="00C66917"/>
    <w:rsid w:val="00C72698"/>
    <w:rsid w:val="00C741A2"/>
    <w:rsid w:val="00C81793"/>
    <w:rsid w:val="00C91D9E"/>
    <w:rsid w:val="00CB71F2"/>
    <w:rsid w:val="00CC535B"/>
    <w:rsid w:val="00CD4FAE"/>
    <w:rsid w:val="00CF5F64"/>
    <w:rsid w:val="00D05DF2"/>
    <w:rsid w:val="00D1711B"/>
    <w:rsid w:val="00D1761C"/>
    <w:rsid w:val="00D21DD1"/>
    <w:rsid w:val="00D27816"/>
    <w:rsid w:val="00D325DB"/>
    <w:rsid w:val="00D40676"/>
    <w:rsid w:val="00D46120"/>
    <w:rsid w:val="00D47D67"/>
    <w:rsid w:val="00D502E2"/>
    <w:rsid w:val="00D651BE"/>
    <w:rsid w:val="00D75645"/>
    <w:rsid w:val="00D838E1"/>
    <w:rsid w:val="00DA77E7"/>
    <w:rsid w:val="00DB44F2"/>
    <w:rsid w:val="00DB5BD4"/>
    <w:rsid w:val="00DB7980"/>
    <w:rsid w:val="00DB798E"/>
    <w:rsid w:val="00DC5A4F"/>
    <w:rsid w:val="00DC685E"/>
    <w:rsid w:val="00DC7E44"/>
    <w:rsid w:val="00DD6779"/>
    <w:rsid w:val="00DD7429"/>
    <w:rsid w:val="00E0135C"/>
    <w:rsid w:val="00E0633B"/>
    <w:rsid w:val="00E116FD"/>
    <w:rsid w:val="00E17815"/>
    <w:rsid w:val="00E2584A"/>
    <w:rsid w:val="00E35A86"/>
    <w:rsid w:val="00E41683"/>
    <w:rsid w:val="00E4470C"/>
    <w:rsid w:val="00E615D5"/>
    <w:rsid w:val="00E62100"/>
    <w:rsid w:val="00E62FF3"/>
    <w:rsid w:val="00E77CCA"/>
    <w:rsid w:val="00EA18F0"/>
    <w:rsid w:val="00EC1582"/>
    <w:rsid w:val="00EC524F"/>
    <w:rsid w:val="00ED2C6D"/>
    <w:rsid w:val="00EE1E6F"/>
    <w:rsid w:val="00EE2869"/>
    <w:rsid w:val="00EE2D5E"/>
    <w:rsid w:val="00EE7D6F"/>
    <w:rsid w:val="00EF1EA5"/>
    <w:rsid w:val="00F05CBC"/>
    <w:rsid w:val="00F17816"/>
    <w:rsid w:val="00F30F31"/>
    <w:rsid w:val="00F325BC"/>
    <w:rsid w:val="00F402F7"/>
    <w:rsid w:val="00F443F4"/>
    <w:rsid w:val="00F454DC"/>
    <w:rsid w:val="00F52C53"/>
    <w:rsid w:val="00F54674"/>
    <w:rsid w:val="00F57914"/>
    <w:rsid w:val="00F60BF4"/>
    <w:rsid w:val="00F67A64"/>
    <w:rsid w:val="00F75B59"/>
    <w:rsid w:val="00F778AD"/>
    <w:rsid w:val="00F905F7"/>
    <w:rsid w:val="00F949A6"/>
    <w:rsid w:val="00FB65ED"/>
    <w:rsid w:val="00FB7084"/>
    <w:rsid w:val="00FE024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83A"/>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1EA5"/>
    <w:pPr>
      <w:spacing w:before="100" w:beforeAutospacing="1" w:after="100" w:afterAutospacing="1"/>
    </w:pPr>
    <w:rPr>
      <w:rFonts w:ascii="Times New Roman" w:eastAsia="Times New Roman" w:hAnsi="Times New Roman"/>
      <w:sz w:val="28"/>
      <w:szCs w:val="28"/>
    </w:rPr>
  </w:style>
  <w:style w:type="paragraph" w:customStyle="1" w:styleId="center">
    <w:name w:val="center"/>
    <w:basedOn w:val="Normal"/>
    <w:rsid w:val="00EF1EA5"/>
    <w:pPr>
      <w:spacing w:before="100" w:beforeAutospacing="1" w:after="100" w:afterAutospacing="1"/>
      <w:jc w:val="center"/>
    </w:pPr>
    <w:rPr>
      <w:rFonts w:ascii="Times New Roman" w:eastAsia="Times New Roman" w:hAnsi="Times New Roman"/>
      <w:sz w:val="28"/>
      <w:szCs w:val="28"/>
    </w:rPr>
  </w:style>
  <w:style w:type="character" w:styleId="Hyperlink">
    <w:name w:val="Hyperlink"/>
    <w:basedOn w:val="DefaultParagraphFont"/>
    <w:uiPriority w:val="99"/>
    <w:unhideWhenUsed/>
    <w:rsid w:val="00EF1EA5"/>
    <w:rPr>
      <w:color w:val="0000FF"/>
      <w:u w:val="single"/>
    </w:rPr>
  </w:style>
  <w:style w:type="character" w:styleId="Strong">
    <w:name w:val="Strong"/>
    <w:basedOn w:val="DefaultParagraphFont"/>
    <w:uiPriority w:val="22"/>
    <w:qFormat/>
    <w:rsid w:val="00EF1EA5"/>
    <w:rPr>
      <w:b/>
      <w:bCs/>
    </w:rPr>
  </w:style>
  <w:style w:type="paragraph" w:styleId="Header">
    <w:name w:val="header"/>
    <w:basedOn w:val="Normal"/>
    <w:link w:val="HeaderChar"/>
    <w:uiPriority w:val="99"/>
    <w:unhideWhenUsed/>
    <w:rsid w:val="00333927"/>
    <w:pPr>
      <w:tabs>
        <w:tab w:val="center" w:pos="4680"/>
        <w:tab w:val="right" w:pos="9360"/>
      </w:tabs>
    </w:pPr>
  </w:style>
  <w:style w:type="character" w:customStyle="1" w:styleId="HeaderChar">
    <w:name w:val="Header Char"/>
    <w:basedOn w:val="DefaultParagraphFont"/>
    <w:link w:val="Header"/>
    <w:uiPriority w:val="99"/>
    <w:rsid w:val="00333927"/>
    <w:rPr>
      <w:sz w:val="22"/>
      <w:szCs w:val="22"/>
    </w:rPr>
  </w:style>
  <w:style w:type="paragraph" w:styleId="Footer">
    <w:name w:val="footer"/>
    <w:basedOn w:val="Normal"/>
    <w:link w:val="FooterChar"/>
    <w:uiPriority w:val="99"/>
    <w:semiHidden/>
    <w:unhideWhenUsed/>
    <w:rsid w:val="00333927"/>
    <w:pPr>
      <w:tabs>
        <w:tab w:val="center" w:pos="4680"/>
        <w:tab w:val="right" w:pos="9360"/>
      </w:tabs>
    </w:pPr>
  </w:style>
  <w:style w:type="character" w:customStyle="1" w:styleId="FooterChar">
    <w:name w:val="Footer Char"/>
    <w:basedOn w:val="DefaultParagraphFont"/>
    <w:link w:val="Footer"/>
    <w:uiPriority w:val="99"/>
    <w:semiHidden/>
    <w:rsid w:val="00333927"/>
    <w:rPr>
      <w:sz w:val="22"/>
      <w:szCs w:val="22"/>
    </w:rPr>
  </w:style>
  <w:style w:type="character" w:styleId="CommentReference">
    <w:name w:val="annotation reference"/>
    <w:basedOn w:val="DefaultParagraphFont"/>
    <w:uiPriority w:val="99"/>
    <w:semiHidden/>
    <w:unhideWhenUsed/>
    <w:rsid w:val="00225930"/>
    <w:rPr>
      <w:sz w:val="16"/>
      <w:szCs w:val="16"/>
    </w:rPr>
  </w:style>
  <w:style w:type="paragraph" w:styleId="CommentText">
    <w:name w:val="annotation text"/>
    <w:basedOn w:val="Normal"/>
    <w:link w:val="CommentTextChar"/>
    <w:uiPriority w:val="99"/>
    <w:semiHidden/>
    <w:unhideWhenUsed/>
    <w:rsid w:val="00225930"/>
    <w:rPr>
      <w:sz w:val="20"/>
      <w:szCs w:val="20"/>
    </w:rPr>
  </w:style>
  <w:style w:type="character" w:customStyle="1" w:styleId="CommentTextChar">
    <w:name w:val="Comment Text Char"/>
    <w:basedOn w:val="DefaultParagraphFont"/>
    <w:link w:val="CommentText"/>
    <w:uiPriority w:val="99"/>
    <w:semiHidden/>
    <w:rsid w:val="00225930"/>
  </w:style>
  <w:style w:type="paragraph" w:styleId="CommentSubject">
    <w:name w:val="annotation subject"/>
    <w:basedOn w:val="CommentText"/>
    <w:next w:val="CommentText"/>
    <w:link w:val="CommentSubjectChar"/>
    <w:uiPriority w:val="99"/>
    <w:semiHidden/>
    <w:unhideWhenUsed/>
    <w:rsid w:val="00225930"/>
    <w:rPr>
      <w:b/>
      <w:bCs/>
    </w:rPr>
  </w:style>
  <w:style w:type="character" w:customStyle="1" w:styleId="CommentSubjectChar">
    <w:name w:val="Comment Subject Char"/>
    <w:basedOn w:val="CommentTextChar"/>
    <w:link w:val="CommentSubject"/>
    <w:uiPriority w:val="99"/>
    <w:semiHidden/>
    <w:rsid w:val="00225930"/>
    <w:rPr>
      <w:b/>
      <w:bCs/>
    </w:rPr>
  </w:style>
  <w:style w:type="paragraph" w:styleId="Revision">
    <w:name w:val="Revision"/>
    <w:hidden/>
    <w:uiPriority w:val="99"/>
    <w:semiHidden/>
    <w:rsid w:val="00225930"/>
    <w:rPr>
      <w:sz w:val="22"/>
      <w:szCs w:val="22"/>
    </w:rPr>
  </w:style>
  <w:style w:type="paragraph" w:styleId="BalloonText">
    <w:name w:val="Balloon Text"/>
    <w:basedOn w:val="Normal"/>
    <w:link w:val="BalloonTextChar"/>
    <w:uiPriority w:val="99"/>
    <w:semiHidden/>
    <w:unhideWhenUsed/>
    <w:rsid w:val="00225930"/>
    <w:rPr>
      <w:rFonts w:ascii="Tahoma" w:hAnsi="Tahoma" w:cs="Tahoma"/>
      <w:sz w:val="16"/>
      <w:szCs w:val="16"/>
    </w:rPr>
  </w:style>
  <w:style w:type="character" w:customStyle="1" w:styleId="BalloonTextChar">
    <w:name w:val="Balloon Text Char"/>
    <w:basedOn w:val="DefaultParagraphFont"/>
    <w:link w:val="BalloonText"/>
    <w:uiPriority w:val="99"/>
    <w:semiHidden/>
    <w:rsid w:val="00225930"/>
    <w:rPr>
      <w:rFonts w:ascii="Tahoma" w:hAnsi="Tahoma" w:cs="Tahoma"/>
      <w:sz w:val="16"/>
      <w:szCs w:val="16"/>
    </w:rPr>
  </w:style>
  <w:style w:type="character" w:styleId="FollowedHyperlink">
    <w:name w:val="FollowedHyperlink"/>
    <w:basedOn w:val="DefaultParagraphFont"/>
    <w:uiPriority w:val="99"/>
    <w:semiHidden/>
    <w:unhideWhenUsed/>
    <w:rsid w:val="003E1F9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9822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blm\dfs\wo\pub\Land%20Exchange" TargetMode="External"/><Relationship Id="rId3" Type="http://schemas.openxmlformats.org/officeDocument/2006/relationships/settings" Target="settings.xml"/><Relationship Id="rId7" Type="http://schemas.openxmlformats.org/officeDocument/2006/relationships/hyperlink" Target="http://www.blm.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2283</Words>
  <Characters>13017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15270</CharactersWithSpaces>
  <SharedDoc>false</SharedDoc>
  <HLinks>
    <vt:vector size="6" baseType="variant">
      <vt:variant>
        <vt:i4>852041</vt:i4>
      </vt:variant>
      <vt:variant>
        <vt:i4>0</vt:i4>
      </vt:variant>
      <vt:variant>
        <vt:i4>0</vt:i4>
      </vt:variant>
      <vt:variant>
        <vt:i4>5</vt:i4>
      </vt:variant>
      <vt:variant>
        <vt:lpwstr>B:\(\blm\dfs\wo\pub\Land Exchange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r1wells</dc:creator>
  <cp:keywords/>
  <dc:description/>
  <cp:lastModifiedBy>r1wells</cp:lastModifiedBy>
  <cp:revision>7</cp:revision>
  <cp:lastPrinted>2010-05-10T21:25:00Z</cp:lastPrinted>
  <dcterms:created xsi:type="dcterms:W3CDTF">2010-05-10T21:34:00Z</dcterms:created>
  <dcterms:modified xsi:type="dcterms:W3CDTF">2010-05-21T18:46:00Z</dcterms:modified>
</cp:coreProperties>
</file>